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left"/>
        <w:rPr>
          <w:rFonts w:hint="eastAsia" w:ascii="黑体" w:hAnsi="黑体" w:eastAsia="黑体" w:cs="黑体"/>
          <w:color w:val="auto"/>
          <w:kern w:val="0"/>
        </w:rPr>
      </w:pPr>
      <w:r>
        <w:rPr>
          <w:rFonts w:hint="eastAsia" w:ascii="黑体" w:hAnsi="黑体" w:eastAsia="黑体" w:cs="黑体"/>
          <w:color w:val="auto"/>
          <w:kern w:val="0"/>
        </w:rPr>
        <w:t>附件1</w:t>
      </w:r>
      <w:bookmarkStart w:id="7" w:name="_GoBack"/>
      <w:bookmarkEnd w:id="7"/>
    </w:p>
    <w:p>
      <w:pPr>
        <w:spacing w:line="560" w:lineRule="exact"/>
        <w:jc w:val="center"/>
        <w:rPr>
          <w:rFonts w:hint="eastAsia" w:ascii="方正小标宋简体" w:hAnsi="方正小标宋简体" w:eastAsia="方正小标宋简体" w:cs="方正小标宋简体"/>
          <w:color w:val="auto"/>
          <w:kern w:val="0"/>
          <w:sz w:val="44"/>
          <w:szCs w:val="44"/>
        </w:rPr>
      </w:pPr>
      <w:r>
        <w:rPr>
          <w:rFonts w:hint="eastAsia" w:ascii="方正小标宋简体" w:hAnsi="方正小标宋简体" w:eastAsia="方正小标宋简体" w:cs="方正小标宋简体"/>
          <w:color w:val="auto"/>
          <w:kern w:val="0"/>
          <w:sz w:val="44"/>
          <w:szCs w:val="44"/>
        </w:rPr>
        <w:t>北京经济技术开发区</w:t>
      </w:r>
    </w:p>
    <w:p>
      <w:pPr>
        <w:spacing w:line="560" w:lineRule="exact"/>
        <w:jc w:val="center"/>
        <w:rPr>
          <w:rFonts w:hint="eastAsia" w:hAnsi="仿宋_GB2312" w:cs="仿宋_GB2312"/>
          <w:color w:val="auto"/>
          <w:kern w:val="0"/>
        </w:rPr>
      </w:pPr>
      <w:r>
        <w:rPr>
          <w:rFonts w:hint="eastAsia" w:ascii="方正小标宋简体" w:hAnsi="方正小标宋简体" w:eastAsia="方正小标宋简体" w:cs="方正小标宋简体"/>
          <w:color w:val="auto"/>
          <w:kern w:val="0"/>
          <w:sz w:val="44"/>
          <w:szCs w:val="44"/>
        </w:rPr>
        <w:t>2026年“博大杯”职工羽毛球比赛竞赛规程</w:t>
      </w:r>
    </w:p>
    <w:p>
      <w:pPr>
        <w:spacing w:line="560" w:lineRule="exact"/>
        <w:ind w:firstLine="640" w:firstLineChars="200"/>
        <w:jc w:val="both"/>
        <w:rPr>
          <w:rFonts w:hint="eastAsia" w:ascii="黑体" w:hAnsi="黑体" w:eastAsia="黑体" w:cs="黑体"/>
          <w:color w:val="auto"/>
          <w:sz w:val="32"/>
          <w:szCs w:val="32"/>
        </w:rPr>
      </w:pPr>
    </w:p>
    <w:p>
      <w:pPr>
        <w:spacing w:line="560" w:lineRule="exact"/>
        <w:ind w:firstLine="640" w:firstLineChars="200"/>
        <w:jc w:val="both"/>
        <w:rPr>
          <w:rFonts w:hint="eastAsia" w:ascii="仿宋_GB2312" w:hAnsi="华文中宋" w:eastAsia="仿宋_GB2312" w:cs="Calibri"/>
          <w:color w:val="auto"/>
          <w:kern w:val="0"/>
          <w:sz w:val="32"/>
          <w:szCs w:val="32"/>
        </w:rPr>
      </w:pPr>
      <w:r>
        <w:rPr>
          <w:rFonts w:hint="eastAsia" w:ascii="黑体" w:hAnsi="黑体" w:eastAsia="黑体" w:cs="黑体"/>
          <w:color w:val="auto"/>
          <w:sz w:val="32"/>
          <w:szCs w:val="32"/>
        </w:rPr>
        <w:t>一、活动主题</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华文中宋" w:eastAsia="仿宋_GB2312" w:cs="Calibri"/>
          <w:color w:val="auto"/>
          <w:kern w:val="0"/>
          <w:sz w:val="32"/>
          <w:szCs w:val="32"/>
          <w:lang w:val="en-US" w:eastAsia="zh-CN"/>
        </w:rPr>
      </w:pPr>
      <w:r>
        <w:rPr>
          <w:rFonts w:hint="eastAsia" w:ascii="仿宋_GB2312" w:hAnsi="华文中宋" w:eastAsia="仿宋_GB2312" w:cs="Calibri"/>
          <w:color w:val="auto"/>
          <w:kern w:val="0"/>
          <w:sz w:val="32"/>
          <w:szCs w:val="32"/>
        </w:rPr>
        <w:t>建功</w:t>
      </w:r>
      <w:r>
        <w:rPr>
          <w:rFonts w:hint="eastAsia" w:ascii="仿宋_GB2312" w:hAnsi="华文中宋" w:eastAsia="仿宋_GB2312" w:cs="Calibri"/>
          <w:color w:val="auto"/>
          <w:kern w:val="0"/>
          <w:sz w:val="32"/>
          <w:szCs w:val="32"/>
          <w:lang w:val="en-US" w:eastAsia="zh-CN"/>
        </w:rPr>
        <w:t>十五五</w:t>
      </w:r>
      <w:r>
        <w:rPr>
          <w:rFonts w:hint="eastAsia" w:ascii="仿宋_GB2312" w:hAnsi="华文中宋" w:eastAsia="仿宋_GB2312" w:cs="Calibri"/>
          <w:color w:val="auto"/>
          <w:kern w:val="0"/>
          <w:sz w:val="32"/>
          <w:szCs w:val="32"/>
        </w:rPr>
        <w:t xml:space="preserve"> 亦企</w:t>
      </w:r>
      <w:r>
        <w:rPr>
          <w:rFonts w:hint="eastAsia" w:ascii="仿宋_GB2312" w:hAnsi="华文中宋" w:eastAsia="仿宋_GB2312" w:cs="Calibri"/>
          <w:color w:val="auto"/>
          <w:kern w:val="0"/>
          <w:sz w:val="32"/>
          <w:szCs w:val="32"/>
          <w:lang w:val="en-US" w:eastAsia="zh-CN"/>
        </w:rPr>
        <w:t>向未来</w:t>
      </w:r>
    </w:p>
    <w:p>
      <w:pPr>
        <w:spacing w:line="560" w:lineRule="exact"/>
        <w:ind w:firstLine="640" w:firstLineChars="200"/>
        <w:jc w:val="both"/>
        <w:rPr>
          <w:rFonts w:hint="eastAsia" w:ascii="黑体" w:hAnsi="黑体" w:eastAsia="黑体" w:cs="黑体"/>
          <w:color w:val="auto"/>
          <w:sz w:val="32"/>
          <w:szCs w:val="32"/>
        </w:rPr>
      </w:pPr>
      <w:r>
        <w:rPr>
          <w:rFonts w:hint="eastAsia" w:ascii="黑体" w:hAnsi="黑体" w:eastAsia="黑体" w:cs="黑体"/>
          <w:color w:val="auto"/>
          <w:sz w:val="32"/>
          <w:szCs w:val="32"/>
          <w:lang w:val="en-US" w:eastAsia="zh-CN"/>
        </w:rPr>
        <w:t>二、</w:t>
      </w:r>
      <w:r>
        <w:rPr>
          <w:rFonts w:hint="eastAsia" w:ascii="黑体" w:hAnsi="黑体" w:eastAsia="黑体" w:cs="黑体"/>
          <w:color w:val="auto"/>
          <w:sz w:val="32"/>
          <w:szCs w:val="32"/>
        </w:rPr>
        <w:t>比赛</w:t>
      </w:r>
      <w:r>
        <w:rPr>
          <w:rFonts w:hint="eastAsia" w:ascii="黑体" w:hAnsi="黑体" w:eastAsia="黑体" w:cs="黑体"/>
          <w:color w:val="auto"/>
          <w:sz w:val="32"/>
          <w:szCs w:val="32"/>
          <w:lang w:eastAsia="zh-CN"/>
        </w:rPr>
        <w:t>日期</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华文中宋" w:eastAsia="仿宋_GB2312" w:cs="Calibri"/>
          <w:color w:val="auto"/>
          <w:kern w:val="0"/>
          <w:sz w:val="32"/>
          <w:szCs w:val="32"/>
          <w:lang w:val="en-US" w:eastAsia="zh-CN"/>
        </w:rPr>
      </w:pPr>
      <w:r>
        <w:rPr>
          <w:rFonts w:hint="eastAsia" w:ascii="仿宋_GB2312" w:hAnsi="华文中宋" w:eastAsia="仿宋_GB2312" w:cs="Calibri"/>
          <w:color w:val="auto"/>
          <w:kern w:val="0"/>
          <w:sz w:val="32"/>
          <w:szCs w:val="32"/>
          <w:lang w:val="en-US" w:eastAsia="zh-CN"/>
        </w:rPr>
        <w:t>分区赛：2026年7月25日、26日</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华文中宋" w:eastAsia="仿宋_GB2312" w:cs="Calibri"/>
          <w:color w:val="auto"/>
          <w:kern w:val="0"/>
          <w:sz w:val="32"/>
          <w:szCs w:val="32"/>
          <w:lang w:val="en-US" w:eastAsia="zh-CN"/>
        </w:rPr>
      </w:pPr>
      <w:r>
        <w:rPr>
          <w:rFonts w:hint="eastAsia" w:ascii="仿宋_GB2312" w:hAnsi="华文中宋" w:eastAsia="仿宋_GB2312" w:cs="Calibri"/>
          <w:color w:val="auto"/>
          <w:kern w:val="0"/>
          <w:sz w:val="32"/>
          <w:szCs w:val="32"/>
          <w:lang w:val="en-US" w:eastAsia="zh-CN"/>
        </w:rPr>
        <w:t>总决赛：2026年8月1日</w:t>
      </w:r>
    </w:p>
    <w:p>
      <w:pPr>
        <w:spacing w:line="560" w:lineRule="exact"/>
        <w:ind w:firstLine="640" w:firstLineChars="200"/>
        <w:jc w:val="both"/>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三、比赛地点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华文中宋" w:eastAsia="仿宋_GB2312" w:cs="Calibri"/>
          <w:color w:val="auto"/>
          <w:kern w:val="0"/>
          <w:sz w:val="32"/>
          <w:szCs w:val="32"/>
          <w:lang w:val="en-US" w:eastAsia="zh-CN"/>
        </w:rPr>
      </w:pPr>
      <w:r>
        <w:rPr>
          <w:rFonts w:hint="eastAsia" w:ascii="仿宋_GB2312" w:hAnsi="华文中宋" w:eastAsia="仿宋_GB2312" w:cs="Calibri"/>
          <w:color w:val="auto"/>
          <w:kern w:val="0"/>
          <w:sz w:val="32"/>
          <w:szCs w:val="32"/>
          <w:lang w:val="en-US" w:eastAsia="zh-CN"/>
        </w:rPr>
        <w:t>弘赫国际体育运动中心</w:t>
      </w:r>
    </w:p>
    <w:p>
      <w:pPr>
        <w:keepNext w:val="0"/>
        <w:keepLines w:val="0"/>
        <w:pageBreakBefore w:val="0"/>
        <w:kinsoku/>
        <w:wordWrap/>
        <w:overflowPunct/>
        <w:topLinePunct w:val="0"/>
        <w:autoSpaceDE/>
        <w:autoSpaceDN/>
        <w:bidi w:val="0"/>
        <w:adjustRightInd/>
        <w:snapToGrid/>
        <w:spacing w:line="560" w:lineRule="exact"/>
        <w:ind w:firstLine="643"/>
        <w:textAlignment w:val="auto"/>
        <w:rPr>
          <w:rFonts w:hint="eastAsia" w:ascii="黑体" w:hAnsi="黑体" w:eastAsia="黑体"/>
          <w:color w:val="auto"/>
          <w:sz w:val="32"/>
          <w:szCs w:val="32"/>
          <w:lang w:val="en-US" w:eastAsia="zh-CN"/>
        </w:rPr>
      </w:pPr>
      <w:r>
        <w:rPr>
          <w:rFonts w:hint="eastAsia" w:ascii="黑体" w:hAnsi="黑体" w:eastAsia="黑体" w:cs="黑体"/>
          <w:bCs/>
          <w:color w:val="auto"/>
          <w:kern w:val="0"/>
          <w:sz w:val="32"/>
          <w:szCs w:val="36"/>
          <w:lang w:val="en-US" w:eastAsia="zh-CN"/>
        </w:rPr>
        <w:t>四、</w:t>
      </w:r>
      <w:r>
        <w:rPr>
          <w:rFonts w:hint="eastAsia" w:ascii="黑体" w:hAnsi="黑体" w:eastAsia="黑体"/>
          <w:color w:val="auto"/>
          <w:sz w:val="32"/>
          <w:szCs w:val="32"/>
          <w:lang w:val="en-US" w:eastAsia="zh-CN"/>
        </w:rPr>
        <w:t>主办单位</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华文中宋" w:eastAsia="仿宋_GB2312" w:cs="Calibri"/>
          <w:color w:val="auto"/>
          <w:kern w:val="0"/>
          <w:sz w:val="32"/>
          <w:szCs w:val="32"/>
          <w:lang w:val="en-US" w:eastAsia="zh-CN"/>
        </w:rPr>
      </w:pPr>
      <w:r>
        <w:rPr>
          <w:rFonts w:hint="eastAsia" w:ascii="仿宋_GB2312" w:hAnsi="华文中宋" w:eastAsia="仿宋_GB2312" w:cs="Calibri"/>
          <w:color w:val="auto"/>
          <w:kern w:val="0"/>
          <w:sz w:val="32"/>
          <w:szCs w:val="32"/>
          <w:lang w:val="en-US" w:eastAsia="zh-CN"/>
        </w:rPr>
        <w:t>北京经济技术开发区总工会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华文中宋" w:eastAsia="仿宋_GB2312" w:cs="Calibri"/>
          <w:color w:val="auto"/>
          <w:kern w:val="0"/>
          <w:sz w:val="32"/>
          <w:szCs w:val="32"/>
          <w:lang w:val="en-US" w:eastAsia="zh-CN"/>
        </w:rPr>
      </w:pPr>
      <w:r>
        <w:rPr>
          <w:rFonts w:hint="eastAsia" w:ascii="仿宋_GB2312" w:hAnsi="华文中宋" w:eastAsia="仿宋_GB2312" w:cs="Calibri"/>
          <w:color w:val="auto"/>
          <w:kern w:val="0"/>
          <w:sz w:val="32"/>
          <w:szCs w:val="32"/>
          <w:lang w:val="en-US" w:eastAsia="zh-CN"/>
        </w:rPr>
        <w:t>北京经济技术开发区社会事业局</w:t>
      </w:r>
    </w:p>
    <w:p>
      <w:pPr>
        <w:spacing w:line="560" w:lineRule="exact"/>
        <w:ind w:firstLine="640" w:firstLineChars="200"/>
        <w:jc w:val="both"/>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五、比赛项目</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华文中宋" w:eastAsia="仿宋_GB2312" w:cs="Calibri"/>
          <w:color w:val="auto"/>
          <w:kern w:val="0"/>
          <w:sz w:val="32"/>
          <w:szCs w:val="32"/>
        </w:rPr>
      </w:pPr>
      <w:r>
        <w:rPr>
          <w:rFonts w:hint="eastAsia" w:ascii="仿宋_GB2312" w:hAnsi="华文中宋" w:eastAsia="仿宋_GB2312" w:cs="Calibri"/>
          <w:color w:val="auto"/>
          <w:kern w:val="0"/>
          <w:sz w:val="32"/>
          <w:szCs w:val="32"/>
        </w:rPr>
        <w:t>混合团体赛:女子双打、男子双打、混合双打</w:t>
      </w:r>
    </w:p>
    <w:p>
      <w:pPr>
        <w:keepNext w:val="0"/>
        <w:keepLines w:val="0"/>
        <w:pageBreakBefore w:val="0"/>
        <w:kinsoku/>
        <w:wordWrap/>
        <w:overflowPunct/>
        <w:topLinePunct w:val="0"/>
        <w:autoSpaceDE/>
        <w:autoSpaceDN/>
        <w:bidi w:val="0"/>
        <w:adjustRightInd/>
        <w:snapToGrid/>
        <w:spacing w:line="560" w:lineRule="exact"/>
        <w:ind w:right="60" w:firstLine="640"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lang w:val="en-US" w:eastAsia="zh-CN"/>
        </w:rPr>
        <w:t>六</w:t>
      </w:r>
      <w:r>
        <w:rPr>
          <w:rFonts w:hint="eastAsia" w:ascii="黑体" w:hAnsi="黑体" w:eastAsia="黑体" w:cs="黑体"/>
          <w:color w:val="auto"/>
          <w:sz w:val="32"/>
          <w:szCs w:val="32"/>
        </w:rPr>
        <w:t>、参赛范围</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华文中宋" w:eastAsia="仿宋_GB2312" w:cs="Calibri"/>
          <w:color w:val="auto"/>
          <w:kern w:val="0"/>
          <w:sz w:val="32"/>
          <w:szCs w:val="32"/>
        </w:rPr>
      </w:pPr>
      <w:r>
        <w:rPr>
          <w:rFonts w:hint="eastAsia" w:ascii="仿宋_GB2312" w:hAnsi="华文中宋" w:eastAsia="仿宋_GB2312" w:cs="Calibri"/>
          <w:color w:val="auto"/>
          <w:kern w:val="0"/>
          <w:sz w:val="32"/>
          <w:szCs w:val="32"/>
          <w:lang w:val="en-US" w:eastAsia="zh-CN"/>
        </w:rPr>
        <w:t>1.</w:t>
      </w:r>
      <w:r>
        <w:rPr>
          <w:rFonts w:hint="eastAsia" w:ascii="仿宋_GB2312" w:hAnsi="华文中宋" w:eastAsia="仿宋_GB2312" w:cs="Calibri"/>
          <w:color w:val="auto"/>
          <w:kern w:val="0"/>
          <w:sz w:val="32"/>
          <w:szCs w:val="32"/>
        </w:rPr>
        <w:t>参赛范围：经开区</w:t>
      </w:r>
      <w:r>
        <w:rPr>
          <w:rFonts w:hint="eastAsia" w:ascii="仿宋_GB2312" w:hAnsi="华文中宋" w:eastAsia="仿宋_GB2312" w:cs="Calibri"/>
          <w:color w:val="auto"/>
          <w:kern w:val="0"/>
          <w:sz w:val="32"/>
          <w:szCs w:val="32"/>
          <w:lang w:val="en-US" w:eastAsia="zh-CN"/>
        </w:rPr>
        <w:t>机关、</w:t>
      </w:r>
      <w:r>
        <w:rPr>
          <w:rFonts w:hint="eastAsia" w:ascii="仿宋_GB2312" w:hAnsi="华文中宋" w:eastAsia="仿宋_GB2312" w:cs="Calibri"/>
          <w:color w:val="auto"/>
          <w:kern w:val="0"/>
          <w:sz w:val="32"/>
          <w:szCs w:val="32"/>
        </w:rPr>
        <w:t>企事业单位</w:t>
      </w:r>
      <w:r>
        <w:rPr>
          <w:rFonts w:hint="eastAsia" w:ascii="仿宋_GB2312" w:hAnsi="华文中宋" w:eastAsia="仿宋_GB2312" w:cs="Calibri"/>
          <w:color w:val="auto"/>
          <w:kern w:val="0"/>
          <w:sz w:val="32"/>
          <w:szCs w:val="32"/>
          <w:lang w:eastAsia="zh-CN"/>
        </w:rPr>
        <w:t>均可</w:t>
      </w:r>
      <w:r>
        <w:rPr>
          <w:rFonts w:hint="eastAsia" w:ascii="仿宋_GB2312" w:hAnsi="华文中宋" w:eastAsia="仿宋_GB2312" w:cs="Calibri"/>
          <w:color w:val="auto"/>
          <w:kern w:val="0"/>
          <w:sz w:val="32"/>
          <w:szCs w:val="32"/>
        </w:rPr>
        <w:t>组队参赛。</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color w:val="auto"/>
          <w:sz w:val="32"/>
          <w:szCs w:val="32"/>
          <w:lang w:val="en-US" w:eastAsia="zh-CN"/>
        </w:rPr>
      </w:pPr>
      <w:r>
        <w:rPr>
          <w:rFonts w:hint="eastAsia" w:ascii="仿宋_GB2312" w:hAnsi="华文中宋" w:eastAsia="仿宋_GB2312" w:cs="Calibri"/>
          <w:color w:val="auto"/>
          <w:kern w:val="0"/>
          <w:sz w:val="32"/>
          <w:szCs w:val="32"/>
          <w:lang w:val="en-US" w:eastAsia="zh-CN"/>
        </w:rPr>
        <w:t>2.</w:t>
      </w:r>
      <w:r>
        <w:rPr>
          <w:rFonts w:hint="eastAsia" w:ascii="仿宋_GB2312" w:hAnsi="华文中宋" w:eastAsia="仿宋_GB2312" w:cs="Calibri"/>
          <w:color w:val="auto"/>
          <w:kern w:val="0"/>
          <w:sz w:val="32"/>
          <w:szCs w:val="32"/>
        </w:rPr>
        <w:t>队员资格认定：202</w:t>
      </w:r>
      <w:r>
        <w:rPr>
          <w:rFonts w:hint="eastAsia" w:ascii="仿宋_GB2312" w:hAnsi="华文中宋" w:eastAsia="仿宋_GB2312" w:cs="Calibri"/>
          <w:color w:val="auto"/>
          <w:kern w:val="0"/>
          <w:sz w:val="32"/>
          <w:szCs w:val="32"/>
          <w:lang w:val="en-US" w:eastAsia="zh-CN"/>
        </w:rPr>
        <w:t>6</w:t>
      </w:r>
      <w:r>
        <w:rPr>
          <w:rFonts w:hint="eastAsia" w:ascii="仿宋_GB2312" w:hAnsi="华文中宋" w:eastAsia="仿宋_GB2312" w:cs="Calibri"/>
          <w:color w:val="auto"/>
          <w:kern w:val="0"/>
          <w:sz w:val="32"/>
          <w:szCs w:val="32"/>
        </w:rPr>
        <w:t>年</w:t>
      </w:r>
      <w:r>
        <w:rPr>
          <w:rFonts w:hint="eastAsia" w:ascii="仿宋_GB2312" w:hAnsi="华文中宋" w:eastAsia="仿宋_GB2312" w:cs="Calibri"/>
          <w:color w:val="auto"/>
          <w:kern w:val="0"/>
          <w:sz w:val="32"/>
          <w:szCs w:val="32"/>
          <w:lang w:val="en-US" w:eastAsia="zh-CN"/>
        </w:rPr>
        <w:t>3</w:t>
      </w:r>
      <w:r>
        <w:rPr>
          <w:rFonts w:hint="eastAsia" w:ascii="仿宋_GB2312" w:hAnsi="华文中宋" w:eastAsia="仿宋_GB2312" w:cs="Calibri"/>
          <w:color w:val="auto"/>
          <w:kern w:val="0"/>
          <w:sz w:val="32"/>
          <w:szCs w:val="32"/>
        </w:rPr>
        <w:t>月31日以前在企业注册的职工均可作为队员参加比赛（以企业缴纳保险名录</w:t>
      </w:r>
      <w:r>
        <w:rPr>
          <w:rFonts w:hint="eastAsia" w:ascii="仿宋_GB2312" w:hAnsi="华文中宋" w:eastAsia="仿宋_GB2312" w:cs="Calibri"/>
          <w:color w:val="auto"/>
          <w:kern w:val="0"/>
          <w:sz w:val="32"/>
          <w:szCs w:val="32"/>
          <w:lang w:val="en-US" w:eastAsia="zh-CN"/>
        </w:rPr>
        <w:t>或支付宝个人社保参保单位信息查询结果</w:t>
      </w:r>
      <w:r>
        <w:rPr>
          <w:rFonts w:hint="eastAsia" w:ascii="仿宋_GB2312" w:hAnsi="华文中宋" w:eastAsia="仿宋_GB2312" w:cs="Calibri"/>
          <w:color w:val="auto"/>
          <w:kern w:val="0"/>
          <w:sz w:val="32"/>
          <w:szCs w:val="32"/>
        </w:rPr>
        <w:t>为准）</w:t>
      </w:r>
      <w:r>
        <w:rPr>
          <w:rFonts w:hint="eastAsia" w:hAnsi="华文中宋" w:cs="Calibri"/>
          <w:color w:val="auto"/>
          <w:kern w:val="0"/>
          <w:sz w:val="32"/>
          <w:szCs w:val="32"/>
          <w:lang w:eastAsia="zh-CN"/>
        </w:rPr>
        <w:t>。</w:t>
      </w:r>
    </w:p>
    <w:p>
      <w:pPr>
        <w:keepNext w:val="0"/>
        <w:keepLines w:val="0"/>
        <w:pageBreakBefore w:val="0"/>
        <w:kinsoku/>
        <w:wordWrap/>
        <w:overflowPunct/>
        <w:topLinePunct w:val="0"/>
        <w:autoSpaceDE/>
        <w:autoSpaceDN/>
        <w:bidi w:val="0"/>
        <w:adjustRightInd/>
        <w:snapToGrid/>
        <w:spacing w:line="560" w:lineRule="exact"/>
        <w:ind w:right="60" w:firstLine="640" w:firstLineChars="200"/>
        <w:textAlignment w:val="auto"/>
        <w:rPr>
          <w:rFonts w:hint="eastAsia" w:ascii="黑体" w:hAnsi="黑体" w:eastAsia="黑体" w:cs="黑体"/>
          <w:color w:val="auto"/>
          <w:sz w:val="32"/>
          <w:szCs w:val="32"/>
          <w:lang w:val="en-US" w:eastAsia="zh-CN"/>
        </w:rPr>
      </w:pPr>
    </w:p>
    <w:p>
      <w:pPr>
        <w:keepNext w:val="0"/>
        <w:keepLines w:val="0"/>
        <w:pageBreakBefore w:val="0"/>
        <w:kinsoku/>
        <w:wordWrap/>
        <w:overflowPunct/>
        <w:topLinePunct w:val="0"/>
        <w:autoSpaceDE/>
        <w:autoSpaceDN/>
        <w:bidi w:val="0"/>
        <w:adjustRightInd/>
        <w:snapToGrid/>
        <w:spacing w:line="560" w:lineRule="exact"/>
        <w:ind w:right="60" w:firstLine="640" w:firstLineChars="200"/>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七、赛区设置</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华文中宋" w:eastAsia="仿宋_GB2312" w:cs="Calibri"/>
          <w:color w:val="auto"/>
          <w:kern w:val="0"/>
          <w:sz w:val="32"/>
          <w:szCs w:val="32"/>
          <w:lang w:val="en-US" w:eastAsia="zh-CN"/>
        </w:rPr>
      </w:pPr>
      <w:r>
        <w:rPr>
          <w:rFonts w:hint="eastAsia" w:ascii="仿宋_GB2312" w:hAnsi="华文中宋" w:eastAsia="仿宋_GB2312" w:cs="Calibri"/>
          <w:color w:val="auto"/>
          <w:kern w:val="0"/>
          <w:sz w:val="32"/>
          <w:szCs w:val="32"/>
          <w:lang w:val="en-US" w:eastAsia="zh-CN"/>
        </w:rPr>
        <w:t>结合经开区工会服务站片区划分、及往年参赛球队成绩，设置南赛区和北赛区，通过两场分赛区选拔晋级球队，进行总决赛。</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华文中宋" w:eastAsia="仿宋_GB2312" w:cs="Calibri"/>
          <w:color w:val="auto"/>
          <w:kern w:val="0"/>
          <w:sz w:val="32"/>
          <w:szCs w:val="32"/>
          <w:lang w:val="en-US" w:eastAsia="zh-CN"/>
        </w:rPr>
      </w:pPr>
      <w:r>
        <w:rPr>
          <w:rFonts w:hint="eastAsia" w:ascii="仿宋_GB2312" w:hAnsi="华文中宋" w:eastAsia="仿宋_GB2312" w:cs="Calibri"/>
          <w:color w:val="auto"/>
          <w:kern w:val="0"/>
          <w:sz w:val="32"/>
          <w:szCs w:val="32"/>
          <w:lang w:val="en-US" w:eastAsia="zh-CN"/>
        </w:rPr>
        <w:t>1.南赛区包含：青年公寓工会服务站、通明湖工会服务站、台马工会服务站片区企业报名的球队；</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华文中宋" w:eastAsia="仿宋_GB2312" w:cs="Calibri"/>
          <w:color w:val="auto"/>
          <w:kern w:val="0"/>
          <w:sz w:val="32"/>
          <w:szCs w:val="32"/>
          <w:lang w:val="en-US" w:eastAsia="zh-CN"/>
        </w:rPr>
      </w:pPr>
      <w:r>
        <w:rPr>
          <w:rFonts w:hint="eastAsia" w:ascii="仿宋_GB2312" w:hAnsi="华文中宋" w:eastAsia="仿宋_GB2312" w:cs="Calibri"/>
          <w:color w:val="auto"/>
          <w:kern w:val="0"/>
          <w:sz w:val="32"/>
          <w:szCs w:val="32"/>
          <w:lang w:val="en-US" w:eastAsia="zh-CN"/>
        </w:rPr>
        <w:t>2.北赛区包含：中航技工业园工会服务站、生物医药园工会服务站、永康公寓工会服务站片区企业报名的球队。</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华文中宋" w:eastAsia="仿宋_GB2312" w:cs="Calibri"/>
          <w:color w:val="auto"/>
          <w:kern w:val="0"/>
          <w:sz w:val="32"/>
          <w:szCs w:val="32"/>
          <w:lang w:val="en-US" w:eastAsia="zh-CN"/>
        </w:rPr>
      </w:pPr>
      <w:r>
        <w:rPr>
          <w:rFonts w:hint="eastAsia" w:ascii="仿宋_GB2312" w:hAnsi="华文中宋" w:eastAsia="仿宋_GB2312" w:cs="Calibri"/>
          <w:color w:val="auto"/>
          <w:kern w:val="0"/>
          <w:sz w:val="32"/>
          <w:szCs w:val="32"/>
          <w:lang w:val="en-US" w:eastAsia="zh-CN"/>
        </w:rPr>
        <w:t>3.分区联动安排：各分区同步开展跨区联动交流活动，南赛区对接通州区，北赛区对接大兴区，具体交流规则详见竞赛办法第</w:t>
      </w:r>
      <w:r>
        <w:rPr>
          <w:rFonts w:hint="eastAsia" w:hAnsi="华文中宋" w:cs="Calibri"/>
          <w:color w:val="auto"/>
          <w:kern w:val="0"/>
          <w:sz w:val="32"/>
          <w:szCs w:val="32"/>
          <w:lang w:val="en-US" w:eastAsia="zh-CN"/>
        </w:rPr>
        <w:t>7</w:t>
      </w:r>
      <w:r>
        <w:rPr>
          <w:rFonts w:hint="eastAsia" w:ascii="仿宋_GB2312" w:hAnsi="华文中宋" w:eastAsia="仿宋_GB2312" w:cs="Calibri"/>
          <w:color w:val="auto"/>
          <w:kern w:val="0"/>
          <w:sz w:val="32"/>
          <w:szCs w:val="32"/>
          <w:lang w:val="en-US" w:eastAsia="zh-CN"/>
        </w:rPr>
        <w:t>条。</w:t>
      </w:r>
    </w:p>
    <w:p>
      <w:pPr>
        <w:spacing w:line="560" w:lineRule="exact"/>
        <w:ind w:firstLine="640" w:firstLineChars="200"/>
        <w:jc w:val="both"/>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八、报名办法</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华文中宋" w:eastAsia="仿宋_GB2312" w:cs="仿宋_GB2312"/>
          <w:color w:val="auto"/>
          <w:kern w:val="0"/>
          <w:sz w:val="32"/>
          <w:szCs w:val="32"/>
          <w:lang w:val="en-US" w:eastAsia="zh-CN"/>
        </w:rPr>
      </w:pPr>
      <w:r>
        <w:rPr>
          <w:rFonts w:hint="eastAsia" w:ascii="仿宋_GB2312" w:hAnsi="华文中宋" w:eastAsia="仿宋_GB2312" w:cs="仿宋_GB2312"/>
          <w:color w:val="auto"/>
          <w:kern w:val="0"/>
          <w:sz w:val="32"/>
          <w:szCs w:val="32"/>
          <w:lang w:val="en-US" w:eastAsia="zh-CN"/>
        </w:rPr>
        <w:t>1.凡符合参赛资格要求的职工代表队，均以所在机关、企事业单位的工会组队报名参赛。球队只能有一个名称，球队名称须为单位名称或简称，一经使用本赛季内不得更改。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华文中宋" w:eastAsia="仿宋_GB2312" w:cs="仿宋_GB2312"/>
          <w:color w:val="auto"/>
          <w:kern w:val="0"/>
          <w:sz w:val="32"/>
          <w:szCs w:val="32"/>
          <w:lang w:val="en-US" w:eastAsia="zh-CN"/>
        </w:rPr>
      </w:pPr>
      <w:r>
        <w:rPr>
          <w:rFonts w:hint="eastAsia" w:ascii="仿宋_GB2312" w:hAnsi="华文中宋" w:eastAsia="仿宋_GB2312" w:cs="仿宋_GB2312"/>
          <w:color w:val="auto"/>
          <w:kern w:val="0"/>
          <w:sz w:val="32"/>
          <w:szCs w:val="32"/>
          <w:lang w:val="en-US" w:eastAsia="zh-CN"/>
        </w:rPr>
        <w:t>2.每家企业限报1支参赛队（百人以上单位限报2支队伍），混合团体赛包括：领队1人、教练1人、运动员6人（男3女3），替补4人（男2女2）。教练、领队如兼队员，须出现在运动员名单中。所有参赛人员只可代表本单位报名参赛，不得重复报名或冒名参赛。</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华文中宋" w:eastAsia="仿宋_GB2312" w:cs="仿宋_GB2312"/>
          <w:color w:val="auto"/>
          <w:kern w:val="0"/>
          <w:sz w:val="32"/>
          <w:szCs w:val="32"/>
          <w:lang w:val="en-US" w:eastAsia="zh-CN"/>
        </w:rPr>
      </w:pPr>
      <w:bookmarkStart w:id="0" w:name="_Hlk141799629"/>
      <w:bookmarkStart w:id="1" w:name="_Hlk141799537"/>
      <w:r>
        <w:rPr>
          <w:rFonts w:hint="eastAsia" w:ascii="仿宋_GB2312" w:hAnsi="华文中宋" w:eastAsia="仿宋_GB2312" w:cs="仿宋_GB2312"/>
          <w:color w:val="auto"/>
          <w:kern w:val="0"/>
          <w:sz w:val="32"/>
          <w:szCs w:val="32"/>
          <w:lang w:val="en-US" w:eastAsia="zh-CN"/>
        </w:rPr>
        <w:t>3.报名时间：自通知之日起至2026年7月17日16:00止。</w:t>
      </w:r>
    </w:p>
    <w:bookmarkEnd w:id="0"/>
    <w:bookmarkEnd w:id="1"/>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华文中宋" w:eastAsia="仿宋_GB2312" w:cs="Calibri"/>
          <w:color w:val="auto"/>
          <w:kern w:val="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华文中宋" w:eastAsia="仿宋_GB2312" w:cs="Calibri"/>
          <w:color w:val="auto"/>
          <w:kern w:val="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华文中宋" w:eastAsia="仿宋_GB2312" w:cs="Calibri"/>
          <w:color w:val="auto"/>
          <w:kern w:val="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华文中宋" w:eastAsia="仿宋_GB2312" w:cs="仿宋_GB2312"/>
          <w:color w:val="auto"/>
          <w:kern w:val="0"/>
          <w:sz w:val="32"/>
          <w:szCs w:val="32"/>
          <w:lang w:val="en-US" w:eastAsia="zh-CN"/>
        </w:rPr>
      </w:pPr>
      <w:r>
        <w:rPr>
          <w:rFonts w:hint="eastAsia" w:ascii="仿宋_GB2312" w:hAnsi="华文中宋" w:eastAsia="仿宋_GB2312" w:cs="仿宋_GB2312"/>
          <w:color w:val="auto"/>
          <w:kern w:val="0"/>
          <w:sz w:val="32"/>
          <w:szCs w:val="32"/>
          <w:lang w:val="en-US" w:eastAsia="zh-CN"/>
        </w:rPr>
        <w:t>4.报名资料</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华文中宋" w:eastAsia="仿宋_GB2312" w:cs="仿宋_GB2312"/>
          <w:color w:val="auto"/>
          <w:kern w:val="0"/>
          <w:sz w:val="32"/>
          <w:szCs w:val="32"/>
          <w:lang w:val="en-US" w:eastAsia="zh-CN"/>
        </w:rPr>
      </w:pPr>
      <w:r>
        <w:rPr>
          <w:rFonts w:hint="default" w:ascii="仿宋_GB2312" w:hAnsi="华文中宋" w:eastAsia="仿宋_GB2312" w:cs="仿宋_GB2312"/>
          <w:color w:val="auto"/>
          <w:kern w:val="0"/>
          <w:sz w:val="32"/>
          <w:szCs w:val="32"/>
          <w:lang w:val="en-US" w:eastAsia="zh-CN"/>
        </w:rPr>
        <w:drawing>
          <wp:anchor distT="0" distB="0" distL="114300" distR="114300" simplePos="0" relativeHeight="251659264" behindDoc="0" locked="0" layoutInCell="1" allowOverlap="1">
            <wp:simplePos x="0" y="0"/>
            <wp:positionH relativeFrom="column">
              <wp:posOffset>162560</wp:posOffset>
            </wp:positionH>
            <wp:positionV relativeFrom="paragraph">
              <wp:posOffset>2179955</wp:posOffset>
            </wp:positionV>
            <wp:extent cx="5326380" cy="5713095"/>
            <wp:effectExtent l="0" t="0" r="7620" b="1905"/>
            <wp:wrapTopAndBottom/>
            <wp:docPr id="3" name="图片 2" descr="个人社保证明查询方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个人社保证明查询方法"/>
                    <pic:cNvPicPr>
                      <a:picLocks noChangeAspect="1"/>
                    </pic:cNvPicPr>
                  </pic:nvPicPr>
                  <pic:blipFill>
                    <a:blip r:embed="rId5"/>
                    <a:stretch>
                      <a:fillRect/>
                    </a:stretch>
                  </pic:blipFill>
                  <pic:spPr>
                    <a:xfrm>
                      <a:off x="0" y="0"/>
                      <a:ext cx="5326380" cy="5713095"/>
                    </a:xfrm>
                    <a:prstGeom prst="rect">
                      <a:avLst/>
                    </a:prstGeom>
                    <a:noFill/>
                    <a:ln>
                      <a:noFill/>
                    </a:ln>
                  </pic:spPr>
                </pic:pic>
              </a:graphicData>
            </a:graphic>
          </wp:anchor>
        </w:drawing>
      </w:r>
      <w:r>
        <w:rPr>
          <w:rFonts w:hint="eastAsia" w:ascii="仿宋_GB2312" w:hAnsi="华文中宋" w:eastAsia="仿宋_GB2312" w:cs="仿宋_GB2312"/>
          <w:color w:val="auto"/>
          <w:kern w:val="0"/>
          <w:sz w:val="32"/>
          <w:szCs w:val="32"/>
          <w:lang w:val="en-US" w:eastAsia="zh-CN"/>
        </w:rPr>
        <w:t>（1）电子版报名资料：请各参赛单位于上述报名时间内将填写完整的《北京经济技术开发区2026年“博大杯”职工羽毛球比赛报名表》（见附件2）电子版及盖章扫描版、《自愿参赛责任书》（见附件3）签名盖章扫描版</w:t>
      </w:r>
      <w:bookmarkStart w:id="2" w:name="_Hlk141799647"/>
      <w:r>
        <w:rPr>
          <w:rFonts w:hint="eastAsia" w:ascii="仿宋_GB2312" w:hAnsi="华文中宋" w:eastAsia="仿宋_GB2312" w:cs="仿宋_GB2312"/>
          <w:color w:val="auto"/>
          <w:kern w:val="0"/>
          <w:sz w:val="32"/>
          <w:szCs w:val="32"/>
          <w:lang w:val="en-US" w:eastAsia="zh-CN"/>
        </w:rPr>
        <w:t>、社保证明、一并发送至报名邮箱：1569801106@qq.com。所有资料请备注好单位名称。个人社保查询方法如下：</w:t>
      </w:r>
    </w:p>
    <w:bookmarkEnd w:id="2"/>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华文中宋" w:eastAsia="仿宋_GB2312" w:cs="仿宋_GB2312"/>
          <w:color w:val="auto"/>
          <w:kern w:val="0"/>
          <w:sz w:val="32"/>
          <w:szCs w:val="32"/>
          <w:lang w:val="en-US" w:eastAsia="zh-CN"/>
        </w:rPr>
      </w:pPr>
      <w:r>
        <w:rPr>
          <w:rFonts w:hint="eastAsia" w:ascii="仿宋_GB2312" w:hAnsi="华文中宋" w:eastAsia="仿宋_GB2312" w:cs="仿宋_GB2312"/>
          <w:color w:val="auto"/>
          <w:kern w:val="0"/>
          <w:sz w:val="32"/>
          <w:szCs w:val="32"/>
          <w:lang w:val="en-US" w:eastAsia="zh-CN"/>
        </w:rPr>
        <w:t>（2）纸质版报名资料：各单位领队（负责人）须在领队会上提交纸质盖章版《北京经济技术开发区2026年“博大杯”职工羽毛球比赛报名表》（见附件2）、纸质盖章版《自愿参赛责任书》（见附件3）、纸质个人社保缴纳证明（无需盖章）在领队会上统一提交至组委会。（请务必确认电子版报名表与纸质版报名表信息，如不一致造成的后果，由各参赛单位负责承担）</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华文中宋" w:eastAsia="仿宋_GB2312" w:cs="仿宋_GB2312"/>
          <w:color w:val="auto"/>
          <w:kern w:val="0"/>
          <w:sz w:val="32"/>
          <w:szCs w:val="32"/>
          <w:lang w:val="en-US" w:eastAsia="zh-CN"/>
        </w:rPr>
      </w:pPr>
      <w:r>
        <w:rPr>
          <w:rFonts w:hint="eastAsia" w:ascii="仿宋_GB2312" w:hAnsi="华文中宋" w:eastAsia="仿宋_GB2312" w:cs="仿宋_GB2312"/>
          <w:color w:val="auto"/>
          <w:kern w:val="0"/>
          <w:sz w:val="32"/>
          <w:szCs w:val="32"/>
          <w:lang w:val="en-US" w:eastAsia="zh-CN"/>
        </w:rPr>
        <w:t>5.小微企业因企业人数不足无法报名的，可联合其他小微企业联合组队参赛。（不得跨赛区组队）</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华文中宋" w:eastAsia="仿宋_GB2312" w:cs="Calibri"/>
          <w:color w:val="auto"/>
          <w:kern w:val="0"/>
          <w:sz w:val="32"/>
          <w:szCs w:val="32"/>
          <w:lang w:val="en-US" w:eastAsia="zh-CN"/>
        </w:rPr>
      </w:pPr>
      <w:r>
        <w:rPr>
          <w:rFonts w:hint="eastAsia" w:ascii="仿宋_GB2312" w:hAnsi="华文中宋" w:eastAsia="仿宋_GB2312" w:cs="Calibri"/>
          <w:color w:val="auto"/>
          <w:kern w:val="0"/>
          <w:sz w:val="32"/>
          <w:szCs w:val="32"/>
          <w:lang w:val="en-US" w:eastAsia="zh-CN"/>
        </w:rPr>
        <w:t>6.本次比赛性质为在职职工业余羽毛球比赛，现役羽毛球运动员及退役2年内的羽毛球运动员不得参加本次比赛。</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华文中宋" w:eastAsia="仿宋_GB2312" w:cs="Calibri"/>
          <w:color w:val="auto"/>
          <w:kern w:val="0"/>
          <w:sz w:val="32"/>
          <w:szCs w:val="32"/>
          <w:lang w:val="en-US" w:eastAsia="zh-CN"/>
        </w:rPr>
      </w:pPr>
      <w:r>
        <w:rPr>
          <w:rFonts w:hint="eastAsia" w:ascii="仿宋_GB2312" w:hAnsi="华文中宋" w:eastAsia="仿宋_GB2312" w:cs="Calibri"/>
          <w:color w:val="auto"/>
          <w:kern w:val="0"/>
          <w:sz w:val="32"/>
          <w:szCs w:val="32"/>
          <w:lang w:val="en-US" w:eastAsia="zh-CN"/>
        </w:rPr>
        <w:t>7.报名联系方式：宋老师 15699801106</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华文中宋" w:eastAsia="仿宋_GB2312" w:cs="Calibri"/>
          <w:color w:val="auto"/>
          <w:kern w:val="0"/>
          <w:sz w:val="32"/>
          <w:szCs w:val="32"/>
          <w:lang w:val="en-US" w:eastAsia="zh-CN"/>
        </w:rPr>
      </w:pPr>
      <w:r>
        <w:rPr>
          <w:rFonts w:hint="eastAsia" w:ascii="仿宋_GB2312" w:hAnsi="华文中宋" w:eastAsia="仿宋_GB2312" w:cs="Calibri"/>
          <w:color w:val="auto"/>
          <w:kern w:val="0"/>
          <w:sz w:val="32"/>
          <w:szCs w:val="32"/>
          <w:lang w:val="en-US" w:eastAsia="zh-CN"/>
        </w:rPr>
        <w:t>（提交完电子报名表后请加宋老师微信）</w:t>
      </w:r>
    </w:p>
    <w:p>
      <w:pPr>
        <w:keepNext w:val="0"/>
        <w:keepLines w:val="0"/>
        <w:pageBreakBefore w:val="0"/>
        <w:widowControl w:val="0"/>
        <w:kinsoku/>
        <w:wordWrap/>
        <w:overflowPunct/>
        <w:topLinePunct w:val="0"/>
        <w:autoSpaceDE/>
        <w:autoSpaceDN/>
        <w:bidi w:val="0"/>
        <w:adjustRightInd/>
        <w:snapToGrid/>
        <w:spacing w:line="560" w:lineRule="exact"/>
        <w:ind w:firstLine="3200" w:firstLineChars="1000"/>
        <w:jc w:val="both"/>
        <w:textAlignment w:val="auto"/>
        <w:rPr>
          <w:rFonts w:hint="eastAsia" w:ascii="仿宋_GB2312" w:hAnsi="华文中宋" w:eastAsia="仿宋_GB2312" w:cs="Calibri"/>
          <w:color w:val="auto"/>
          <w:kern w:val="0"/>
          <w:sz w:val="32"/>
          <w:szCs w:val="32"/>
        </w:rPr>
      </w:pPr>
      <w:r>
        <w:rPr>
          <w:rFonts w:hint="eastAsia" w:ascii="仿宋_GB2312" w:hAnsi="华文中宋" w:eastAsia="仿宋_GB2312" w:cs="Calibri"/>
          <w:color w:val="auto"/>
          <w:kern w:val="0"/>
          <w:sz w:val="32"/>
          <w:szCs w:val="32"/>
        </w:rPr>
        <w:t>李老师 18810898060</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华文中宋" w:eastAsia="仿宋_GB2312" w:cs="Calibri"/>
          <w:color w:val="auto"/>
          <w:kern w:val="0"/>
          <w:sz w:val="32"/>
          <w:szCs w:val="32"/>
          <w:lang w:val="en-US" w:eastAsia="zh-CN"/>
        </w:rPr>
      </w:pPr>
      <w:r>
        <w:rPr>
          <w:rFonts w:hint="eastAsia" w:ascii="仿宋_GB2312" w:hAnsi="华文中宋" w:eastAsia="仿宋_GB2312" w:cs="Calibri"/>
          <w:color w:val="auto"/>
          <w:kern w:val="0"/>
          <w:sz w:val="32"/>
          <w:szCs w:val="32"/>
        </w:rPr>
        <w:t>组委会联系方式：</w:t>
      </w:r>
      <w:r>
        <w:rPr>
          <w:rFonts w:hint="eastAsia" w:ascii="仿宋_GB2312" w:hAnsi="华文中宋" w:eastAsia="仿宋_GB2312" w:cs="Calibri"/>
          <w:color w:val="auto"/>
          <w:kern w:val="0"/>
          <w:sz w:val="32"/>
          <w:szCs w:val="32"/>
          <w:lang w:eastAsia="zh-CN"/>
        </w:rPr>
        <w:t>蒋老师</w:t>
      </w:r>
      <w:r>
        <w:rPr>
          <w:rFonts w:hint="eastAsia" w:ascii="仿宋_GB2312" w:hAnsi="华文中宋" w:eastAsia="仿宋_GB2312" w:cs="Calibri"/>
          <w:color w:val="auto"/>
          <w:kern w:val="0"/>
          <w:sz w:val="32"/>
          <w:szCs w:val="32"/>
          <w:lang w:val="en-US" w:eastAsia="zh-CN"/>
        </w:rPr>
        <w:t xml:space="preserve"> </w:t>
      </w:r>
      <w:r>
        <w:rPr>
          <w:rFonts w:hint="eastAsia" w:ascii="仿宋_GB2312" w:hAnsi="华文中宋" w:eastAsia="仿宋_GB2312" w:cs="Calibri"/>
          <w:color w:val="auto"/>
          <w:kern w:val="0"/>
          <w:sz w:val="32"/>
          <w:szCs w:val="32"/>
        </w:rPr>
        <w:t>83508646</w:t>
      </w:r>
    </w:p>
    <w:p>
      <w:pPr>
        <w:spacing w:line="560" w:lineRule="exact"/>
        <w:ind w:firstLine="640" w:firstLineChars="200"/>
        <w:jc w:val="left"/>
        <w:rPr>
          <w:rFonts w:hint="eastAsia" w:ascii="黑体" w:hAnsi="黑体" w:eastAsia="黑体" w:cs="黑体"/>
          <w:color w:val="auto"/>
          <w:kern w:val="0"/>
        </w:rPr>
      </w:pPr>
      <w:r>
        <w:rPr>
          <w:rFonts w:hint="eastAsia" w:ascii="黑体" w:hAnsi="黑体" w:eastAsia="黑体" w:cs="黑体"/>
          <w:color w:val="auto"/>
          <w:kern w:val="0"/>
        </w:rPr>
        <w:t>九、竞赛办法</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华文中宋" w:eastAsia="仿宋_GB2312" w:cs="Calibri"/>
          <w:color w:val="auto"/>
          <w:kern w:val="0"/>
          <w:sz w:val="32"/>
          <w:szCs w:val="32"/>
          <w:lang w:val="en-US" w:eastAsia="zh-CN"/>
        </w:rPr>
      </w:pPr>
      <w:bookmarkStart w:id="3" w:name="OLE_LINK1"/>
      <w:r>
        <w:rPr>
          <w:rFonts w:hint="eastAsia" w:hAnsi="华文中宋" w:cs="Calibri"/>
          <w:color w:val="auto"/>
          <w:kern w:val="0"/>
          <w:sz w:val="32"/>
          <w:szCs w:val="32"/>
          <w:lang w:val="en-US" w:eastAsia="zh-CN"/>
        </w:rPr>
        <w:t>1.</w:t>
      </w:r>
      <w:r>
        <w:rPr>
          <w:rFonts w:hint="eastAsia" w:ascii="仿宋_GB2312" w:hAnsi="华文中宋" w:eastAsia="仿宋_GB2312" w:cs="Calibri"/>
          <w:color w:val="auto"/>
          <w:kern w:val="0"/>
          <w:sz w:val="32"/>
          <w:szCs w:val="32"/>
          <w:lang w:val="en-US" w:eastAsia="zh-CN"/>
        </w:rPr>
        <w:t>比赛采用中国羽毛球协会最新审定的《羽毛球竞赛规则》。注：在不适用固定高度发球规则的比赛中，“羽毛球比赛规则”9.1.6替换固定高度发球规则。</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华文中宋" w:eastAsia="仿宋_GB2312" w:cs="Calibri"/>
          <w:color w:val="auto"/>
          <w:kern w:val="0"/>
          <w:sz w:val="32"/>
          <w:szCs w:val="32"/>
          <w:lang w:val="en-US" w:eastAsia="zh-CN"/>
        </w:rPr>
      </w:pPr>
      <w:r>
        <w:rPr>
          <w:rFonts w:hint="eastAsia" w:hAnsi="华文中宋" w:cs="Calibri"/>
          <w:color w:val="auto"/>
          <w:kern w:val="0"/>
          <w:sz w:val="32"/>
          <w:szCs w:val="32"/>
          <w:lang w:val="en-US" w:eastAsia="zh-CN"/>
        </w:rPr>
        <w:t>2.</w:t>
      </w:r>
      <w:r>
        <w:rPr>
          <w:rFonts w:hint="eastAsia" w:ascii="仿宋_GB2312" w:hAnsi="华文中宋" w:eastAsia="仿宋_GB2312" w:cs="Calibri"/>
          <w:color w:val="auto"/>
          <w:kern w:val="0"/>
          <w:sz w:val="32"/>
          <w:szCs w:val="32"/>
          <w:lang w:val="en-US" w:eastAsia="zh-CN"/>
        </w:rPr>
        <w:t>三场制团体赛出场顺序：女子双打、男子双打、混合双打。一次团体赛的三场比赛中，同一名运动员最多上场一次，不得兼项上场比赛。</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华文中宋" w:eastAsia="仿宋_GB2312" w:cs="Calibri"/>
          <w:color w:val="auto"/>
          <w:kern w:val="0"/>
          <w:sz w:val="32"/>
          <w:szCs w:val="32"/>
          <w:lang w:val="en-US" w:eastAsia="zh-CN"/>
        </w:rPr>
      </w:pPr>
      <w:r>
        <w:rPr>
          <w:rFonts w:hint="eastAsia" w:hAnsi="华文中宋" w:cs="Calibri"/>
          <w:color w:val="auto"/>
          <w:kern w:val="0"/>
          <w:sz w:val="32"/>
          <w:szCs w:val="32"/>
          <w:lang w:val="en-US" w:eastAsia="zh-CN"/>
        </w:rPr>
        <w:t>3.</w:t>
      </w:r>
      <w:r>
        <w:rPr>
          <w:rFonts w:hint="eastAsia" w:ascii="仿宋_GB2312" w:hAnsi="华文中宋" w:eastAsia="仿宋_GB2312" w:cs="Calibri"/>
          <w:color w:val="auto"/>
          <w:kern w:val="0"/>
          <w:sz w:val="32"/>
          <w:szCs w:val="32"/>
          <w:lang w:val="en-US" w:eastAsia="zh-CN"/>
        </w:rPr>
        <w:t>赛制规则</w:t>
      </w:r>
      <w:r>
        <w:rPr>
          <w:rFonts w:hint="eastAsia" w:hAnsi="华文中宋" w:cs="Calibri"/>
          <w:color w:val="auto"/>
          <w:kern w:val="0"/>
          <w:sz w:val="32"/>
          <w:szCs w:val="32"/>
          <w:lang w:val="en-US" w:eastAsia="zh-CN"/>
        </w:rPr>
        <w:t>：</w:t>
      </w:r>
      <w:r>
        <w:rPr>
          <w:rFonts w:hint="eastAsia" w:ascii="仿宋_GB2312" w:hAnsi="华文中宋" w:eastAsia="仿宋_GB2312" w:cs="Calibri"/>
          <w:color w:val="auto"/>
          <w:kern w:val="0"/>
          <w:sz w:val="32"/>
          <w:szCs w:val="32"/>
          <w:lang w:val="en-US" w:eastAsia="zh-CN"/>
        </w:rPr>
        <w:t>分区赛，抽签分为若干个小组，小组循环赛阶段每次团体赛打满三场，淘汰赛一方先胜两场，比赛结束。各分区赛前8名进入总决赛。总决赛16支队，抽签分为4个小组，小组赛打满三场，小组前2名进入第二阶段淘汰赛决出总决赛的第1-8名。淘汰赛一方先胜两场，比赛结束。</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华文中宋" w:eastAsia="仿宋_GB2312" w:cs="Calibri"/>
          <w:color w:val="auto"/>
          <w:kern w:val="0"/>
          <w:sz w:val="32"/>
          <w:szCs w:val="32"/>
          <w:lang w:val="en-US" w:eastAsia="zh-CN"/>
        </w:rPr>
      </w:pPr>
      <w:r>
        <w:rPr>
          <w:rFonts w:hint="eastAsia" w:hAnsi="华文中宋" w:cs="Calibri"/>
          <w:color w:val="auto"/>
          <w:kern w:val="0"/>
          <w:sz w:val="32"/>
          <w:szCs w:val="32"/>
          <w:lang w:val="en-US" w:eastAsia="zh-CN"/>
        </w:rPr>
        <w:t>4.</w:t>
      </w:r>
      <w:r>
        <w:rPr>
          <w:rFonts w:hint="eastAsia" w:ascii="仿宋_GB2312" w:hAnsi="华文中宋" w:eastAsia="仿宋_GB2312" w:cs="Calibri"/>
          <w:color w:val="auto"/>
          <w:kern w:val="0"/>
          <w:sz w:val="32"/>
          <w:szCs w:val="32"/>
          <w:lang w:val="en-US" w:eastAsia="zh-CN"/>
        </w:rPr>
        <w:t>计分方法：除1-4名决赛以外的每场比赛，均采用21分一局决胜，先到21分一方胜该场比赛；20：20后领先两分的一方胜该场；29：29后先到30一方胜该场；1-4名决赛采用15分制三局两胜制，不加分。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华文中宋" w:eastAsia="仿宋_GB2312" w:cs="Calibri"/>
          <w:color w:val="auto"/>
          <w:kern w:val="0"/>
          <w:sz w:val="32"/>
          <w:szCs w:val="32"/>
          <w:lang w:val="en-US" w:eastAsia="zh-CN"/>
        </w:rPr>
      </w:pPr>
      <w:r>
        <w:rPr>
          <w:rFonts w:hint="eastAsia" w:hAnsi="华文中宋" w:cs="Calibri"/>
          <w:color w:val="auto"/>
          <w:kern w:val="0"/>
          <w:sz w:val="32"/>
          <w:szCs w:val="32"/>
          <w:lang w:val="en-US" w:eastAsia="zh-CN"/>
        </w:rPr>
        <w:t>5.</w:t>
      </w:r>
      <w:r>
        <w:rPr>
          <w:rFonts w:hint="eastAsia" w:ascii="仿宋_GB2312" w:hAnsi="华文中宋" w:eastAsia="仿宋_GB2312" w:cs="Calibri"/>
          <w:color w:val="auto"/>
          <w:kern w:val="0"/>
          <w:sz w:val="32"/>
          <w:szCs w:val="32"/>
          <w:lang w:val="en-US" w:eastAsia="zh-CN"/>
        </w:rPr>
        <w:t>服装要求</w:t>
      </w:r>
      <w:r>
        <w:rPr>
          <w:rFonts w:hint="eastAsia" w:hAnsi="华文中宋" w:cs="Calibri"/>
          <w:color w:val="auto"/>
          <w:kern w:val="0"/>
          <w:sz w:val="32"/>
          <w:szCs w:val="32"/>
          <w:lang w:val="en-US" w:eastAsia="zh-CN"/>
        </w:rPr>
        <w:t>：</w:t>
      </w:r>
      <w:r>
        <w:rPr>
          <w:rFonts w:hint="eastAsia" w:ascii="仿宋_GB2312" w:hAnsi="华文中宋" w:eastAsia="仿宋_GB2312" w:cs="Calibri"/>
          <w:color w:val="auto"/>
          <w:kern w:val="0"/>
          <w:sz w:val="32"/>
          <w:szCs w:val="32"/>
          <w:lang w:val="en-US" w:eastAsia="zh-CN"/>
        </w:rPr>
        <w:t>比赛服装必须是运动短袖、运动短裤或短裙；</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_GB2312" w:hAnsi="华文中宋" w:eastAsia="仿宋_GB2312" w:cs="Calibri"/>
          <w:color w:val="auto"/>
          <w:kern w:val="0"/>
          <w:sz w:val="32"/>
          <w:szCs w:val="32"/>
          <w:lang w:val="en-US" w:eastAsia="zh-CN"/>
        </w:rPr>
      </w:pPr>
      <w:r>
        <w:rPr>
          <w:rFonts w:hint="eastAsia" w:ascii="仿宋_GB2312" w:hAnsi="华文中宋" w:eastAsia="仿宋_GB2312" w:cs="Calibri"/>
          <w:color w:val="auto"/>
          <w:kern w:val="0"/>
          <w:sz w:val="32"/>
          <w:szCs w:val="32"/>
          <w:lang w:val="en-US" w:eastAsia="zh-CN"/>
        </w:rPr>
        <w:t>参加团体比赛时，同一参赛队的运动员应着颜色相同、款式相近的比赛服装；参加双打比赛的配对选手应着颜色相同、款式相近的比赛服装；服装背面，上方为运动员的中文或英文姓名，下方为单位名称。印字：字应采用与上衣颜色形成明显对比的单一颜色，字体须为黑体；每支参赛队伍至少需要一套统一比赛服装。</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华文中宋" w:eastAsia="仿宋_GB2312" w:cs="Calibri"/>
          <w:color w:val="auto"/>
          <w:kern w:val="0"/>
          <w:sz w:val="32"/>
          <w:szCs w:val="32"/>
          <w:lang w:val="en-US" w:eastAsia="zh-CN"/>
        </w:rPr>
      </w:pPr>
      <w:r>
        <w:rPr>
          <w:rFonts w:hint="eastAsia" w:hAnsi="华文中宋" w:cs="Calibri"/>
          <w:color w:val="auto"/>
          <w:kern w:val="0"/>
          <w:sz w:val="32"/>
          <w:szCs w:val="32"/>
          <w:lang w:val="en-US" w:eastAsia="zh-CN"/>
        </w:rPr>
        <w:t>6.</w:t>
      </w:r>
      <w:r>
        <w:rPr>
          <w:rFonts w:hint="eastAsia" w:ascii="仿宋_GB2312" w:hAnsi="华文中宋" w:eastAsia="仿宋_GB2312" w:cs="Calibri"/>
          <w:color w:val="auto"/>
          <w:kern w:val="0"/>
          <w:sz w:val="32"/>
          <w:szCs w:val="32"/>
          <w:lang w:val="en-US" w:eastAsia="zh-CN"/>
        </w:rPr>
        <w:t>弃权和罢赛</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华文中宋" w:eastAsia="仿宋_GB2312" w:cs="Calibri"/>
          <w:color w:val="auto"/>
          <w:kern w:val="0"/>
          <w:sz w:val="32"/>
          <w:szCs w:val="32"/>
          <w:lang w:val="en-US" w:eastAsia="zh-CN"/>
        </w:rPr>
      </w:pPr>
      <w:r>
        <w:rPr>
          <w:rFonts w:hint="eastAsia" w:hAnsi="华文中宋" w:cs="Calibri"/>
          <w:color w:val="auto"/>
          <w:kern w:val="0"/>
          <w:sz w:val="32"/>
          <w:szCs w:val="32"/>
          <w:lang w:val="en-US" w:eastAsia="zh-CN"/>
        </w:rPr>
        <w:t>（1）</w:t>
      </w:r>
      <w:r>
        <w:rPr>
          <w:rFonts w:hint="eastAsia" w:ascii="仿宋_GB2312" w:hAnsi="华文中宋" w:eastAsia="仿宋_GB2312" w:cs="Calibri"/>
          <w:color w:val="auto"/>
          <w:kern w:val="0"/>
          <w:sz w:val="32"/>
          <w:szCs w:val="32"/>
          <w:lang w:val="en-US" w:eastAsia="zh-CN"/>
        </w:rPr>
        <w:t>正常弃权：赛前或赛中运动员确因伤病弃权者。</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华文中宋" w:eastAsia="仿宋_GB2312" w:cs="Calibri"/>
          <w:color w:val="auto"/>
          <w:kern w:val="0"/>
          <w:sz w:val="32"/>
          <w:szCs w:val="32"/>
          <w:lang w:val="en-US" w:eastAsia="zh-CN"/>
        </w:rPr>
      </w:pPr>
      <w:r>
        <w:rPr>
          <w:rFonts w:hint="eastAsia" w:hAnsi="华文中宋" w:cs="Calibri"/>
          <w:color w:val="auto"/>
          <w:kern w:val="0"/>
          <w:sz w:val="32"/>
          <w:szCs w:val="32"/>
          <w:lang w:val="en-US" w:eastAsia="zh-CN"/>
        </w:rPr>
        <w:t>（2）</w:t>
      </w:r>
      <w:r>
        <w:rPr>
          <w:rFonts w:hint="eastAsia" w:ascii="仿宋_GB2312" w:hAnsi="华文中宋" w:eastAsia="仿宋_GB2312" w:cs="Calibri"/>
          <w:color w:val="auto"/>
          <w:kern w:val="0"/>
          <w:sz w:val="32"/>
          <w:szCs w:val="32"/>
          <w:lang w:val="en-US" w:eastAsia="zh-CN"/>
        </w:rPr>
        <w:t>非正常弃权：除以上正常弃权范围外，其他均属非正常弃权，如遇特殊情况，将根据出现的具体情节进行特殊处理。</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_GB2312" w:hAnsi="华文中宋" w:eastAsia="仿宋_GB2312" w:cs="Calibri"/>
          <w:color w:val="auto"/>
          <w:kern w:val="0"/>
          <w:sz w:val="32"/>
          <w:szCs w:val="32"/>
          <w:lang w:val="en-US" w:eastAsia="zh-CN"/>
        </w:rPr>
      </w:pPr>
      <w:r>
        <w:rPr>
          <w:rFonts w:hint="eastAsia" w:ascii="仿宋_GB2312" w:hAnsi="华文中宋" w:eastAsia="仿宋_GB2312" w:cs="Calibri"/>
          <w:color w:val="auto"/>
          <w:kern w:val="0"/>
          <w:sz w:val="32"/>
          <w:szCs w:val="32"/>
          <w:lang w:val="en-US" w:eastAsia="zh-CN"/>
        </w:rPr>
        <w:t>凡超过规定的交换团体赛名单时间10分钟以上，不交换团体赛出场名单者，以本次团体赛弃权计；在一场比赛进行中因伤病或其它原因不能继续比赛者按本场比赛弃权论；一场比赛运动员按规定比赛时间，迟到5分钟以上者该场比赛按弃权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华文中宋" w:eastAsia="仿宋_GB2312" w:cs="Calibri"/>
          <w:color w:val="auto"/>
          <w:kern w:val="0"/>
          <w:sz w:val="32"/>
          <w:szCs w:val="32"/>
          <w:lang w:val="en-US" w:eastAsia="zh-CN"/>
        </w:rPr>
      </w:pPr>
      <w:r>
        <w:rPr>
          <w:rFonts w:hint="eastAsia" w:ascii="仿宋_GB2312" w:hAnsi="华文中宋" w:eastAsia="仿宋_GB2312" w:cs="Calibri"/>
          <w:color w:val="auto"/>
          <w:kern w:val="0"/>
          <w:sz w:val="32"/>
          <w:szCs w:val="32"/>
          <w:lang w:val="en-US" w:eastAsia="zh-CN"/>
        </w:rPr>
        <w:t>非正常弃权者，组委会有权取消其后续比赛资格并处罚。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华文中宋" w:eastAsia="仿宋_GB2312" w:cs="Calibri"/>
          <w:color w:val="auto"/>
          <w:kern w:val="0"/>
          <w:sz w:val="32"/>
          <w:szCs w:val="32"/>
          <w:lang w:val="en-US" w:eastAsia="zh-CN"/>
        </w:rPr>
      </w:pPr>
      <w:r>
        <w:rPr>
          <w:rFonts w:hint="eastAsia" w:hAnsi="华文中宋" w:cs="Calibri"/>
          <w:color w:val="auto"/>
          <w:kern w:val="0"/>
          <w:sz w:val="32"/>
          <w:szCs w:val="32"/>
          <w:lang w:val="en-US" w:eastAsia="zh-CN"/>
        </w:rPr>
        <w:t>（3）</w:t>
      </w:r>
      <w:r>
        <w:rPr>
          <w:rFonts w:hint="eastAsia" w:ascii="仿宋_GB2312" w:hAnsi="华文中宋" w:eastAsia="仿宋_GB2312" w:cs="Calibri"/>
          <w:color w:val="auto"/>
          <w:kern w:val="0"/>
          <w:sz w:val="32"/>
          <w:szCs w:val="32"/>
          <w:lang w:val="en-US" w:eastAsia="zh-CN"/>
        </w:rPr>
        <w:t>罢赛：运动员不论何种原因造成比赛不能进行或中断比赛以及临场前拒绝出场比赛、赛后拒绝领奖等，超过15分钟者（经劝解说服教育工作后计算时间）为罢赛。赛场一旦出现罢赛情况，组委会有权按照有关条例进行处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华文中宋" w:eastAsia="仿宋_GB2312" w:cs="Calibri"/>
          <w:color w:val="auto"/>
          <w:kern w:val="0"/>
          <w:sz w:val="32"/>
          <w:szCs w:val="32"/>
          <w:lang w:val="en-US" w:eastAsia="zh-CN"/>
        </w:rPr>
      </w:pPr>
      <w:r>
        <w:rPr>
          <w:rFonts w:hint="eastAsia" w:ascii="仿宋_GB2312" w:hAnsi="华文中宋" w:eastAsia="仿宋_GB2312" w:cs="Calibri"/>
          <w:color w:val="auto"/>
          <w:kern w:val="0"/>
          <w:sz w:val="32"/>
          <w:szCs w:val="32"/>
          <w:lang w:val="en-US" w:eastAsia="zh-CN"/>
        </w:rPr>
        <w:t>裁判长有权调整比赛顺序。</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华文中宋" w:eastAsia="仿宋_GB2312" w:cs="Calibri"/>
          <w:color w:val="auto"/>
          <w:kern w:val="0"/>
          <w:sz w:val="32"/>
          <w:szCs w:val="32"/>
          <w:lang w:val="en-US" w:eastAsia="zh-CN"/>
        </w:rPr>
      </w:pPr>
      <w:r>
        <w:rPr>
          <w:rFonts w:hint="eastAsia" w:hAnsi="华文中宋" w:cs="Calibri"/>
          <w:color w:val="auto"/>
          <w:kern w:val="0"/>
          <w:sz w:val="32"/>
          <w:szCs w:val="32"/>
          <w:lang w:val="en-US" w:eastAsia="zh-CN"/>
        </w:rPr>
        <w:t>7.</w:t>
      </w:r>
      <w:r>
        <w:rPr>
          <w:rFonts w:hint="eastAsia" w:ascii="仿宋_GB2312" w:hAnsi="华文中宋" w:eastAsia="仿宋_GB2312" w:cs="Calibri"/>
          <w:color w:val="auto"/>
          <w:kern w:val="0"/>
          <w:sz w:val="32"/>
          <w:szCs w:val="32"/>
          <w:lang w:val="en-US" w:eastAsia="zh-CN"/>
        </w:rPr>
        <w:t>三区联动友谊交流赛设置</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华文中宋" w:eastAsia="仿宋_GB2312" w:cs="Calibri"/>
          <w:color w:val="auto"/>
          <w:kern w:val="0"/>
          <w:sz w:val="32"/>
          <w:szCs w:val="32"/>
          <w:lang w:val="en-US" w:eastAsia="zh-CN"/>
        </w:rPr>
      </w:pPr>
      <w:r>
        <w:rPr>
          <w:rFonts w:hint="eastAsia" w:ascii="仿宋_GB2312" w:hAnsi="华文中宋" w:eastAsia="仿宋_GB2312" w:cs="Calibri"/>
          <w:color w:val="auto"/>
          <w:kern w:val="0"/>
          <w:sz w:val="32"/>
          <w:szCs w:val="32"/>
          <w:lang w:val="en-US" w:eastAsia="zh-CN"/>
        </w:rPr>
        <w:t>为深化区域体育联动、促进职工文体交流，本次南北分区赛期间分别增设跨区职工羽毛球友谊交流环节，南赛区联动通州区、北赛区联动大兴区开展交流对抗。交流赛不计入分区赛、总决赛正式比赛积分与名次，不影响本次“博大杯”正式竞赛成绩。</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华文中宋" w:eastAsia="仿宋_GB2312" w:cs="Calibri"/>
          <w:color w:val="auto"/>
          <w:kern w:val="0"/>
          <w:sz w:val="32"/>
          <w:szCs w:val="32"/>
          <w:lang w:val="en-US" w:eastAsia="zh-CN"/>
        </w:rPr>
      </w:pPr>
      <w:r>
        <w:rPr>
          <w:rFonts w:hint="eastAsia" w:hAnsi="华文中宋" w:cs="Calibri"/>
          <w:color w:val="auto"/>
          <w:kern w:val="0"/>
          <w:sz w:val="32"/>
          <w:szCs w:val="32"/>
          <w:lang w:val="en-US" w:eastAsia="zh-CN"/>
        </w:rPr>
        <w:t>（1）</w:t>
      </w:r>
      <w:r>
        <w:rPr>
          <w:rFonts w:hint="eastAsia" w:ascii="仿宋_GB2312" w:hAnsi="华文中宋" w:eastAsia="仿宋_GB2312" w:cs="Calibri"/>
          <w:color w:val="auto"/>
          <w:kern w:val="0"/>
          <w:sz w:val="32"/>
          <w:szCs w:val="32"/>
          <w:lang w:val="en-US" w:eastAsia="zh-CN"/>
        </w:rPr>
        <w:t>赛区联动划分：南赛区对应邀请通州区职工代表队参与交流，北赛区对应邀请大兴区职工代表队参与交流，分区内完成本区队伍与外区来访队伍的友谊对抗。</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华文中宋" w:eastAsia="仿宋_GB2312" w:cs="Calibri"/>
          <w:color w:val="auto"/>
          <w:kern w:val="0"/>
          <w:sz w:val="32"/>
          <w:szCs w:val="32"/>
          <w:lang w:val="en-US" w:eastAsia="zh-CN"/>
        </w:rPr>
      </w:pPr>
      <w:r>
        <w:rPr>
          <w:rFonts w:hint="eastAsia" w:hAnsi="华文中宋" w:cs="Calibri"/>
          <w:color w:val="auto"/>
          <w:kern w:val="0"/>
          <w:sz w:val="32"/>
          <w:szCs w:val="32"/>
          <w:lang w:val="en-US" w:eastAsia="zh-CN"/>
        </w:rPr>
        <w:t>（2）</w:t>
      </w:r>
      <w:r>
        <w:rPr>
          <w:rFonts w:hint="eastAsia" w:ascii="仿宋_GB2312" w:hAnsi="华文中宋" w:eastAsia="仿宋_GB2312" w:cs="Calibri"/>
          <w:color w:val="auto"/>
          <w:kern w:val="0"/>
          <w:sz w:val="32"/>
          <w:szCs w:val="32"/>
          <w:lang w:val="en-US" w:eastAsia="zh-CN"/>
        </w:rPr>
        <w:t>队伍配置标准：所有参与交流的队伍统一设置领队1名、教练1名、上场运动员6人（男3女3）、替补4人（男2女2）；教练、领队如需兼项参赛，须完整列入本队运动员名单。</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华文中宋" w:eastAsia="仿宋_GB2312" w:cs="Calibri"/>
          <w:color w:val="auto"/>
          <w:kern w:val="0"/>
          <w:sz w:val="32"/>
          <w:szCs w:val="32"/>
          <w:lang w:val="en-US" w:eastAsia="zh-CN"/>
        </w:rPr>
      </w:pPr>
      <w:r>
        <w:rPr>
          <w:rFonts w:hint="eastAsia" w:hAnsi="华文中宋" w:cs="Calibri"/>
          <w:color w:val="auto"/>
          <w:kern w:val="0"/>
          <w:sz w:val="32"/>
          <w:szCs w:val="32"/>
          <w:lang w:val="en-US" w:eastAsia="zh-CN"/>
        </w:rPr>
        <w:t>（3）</w:t>
      </w:r>
      <w:r>
        <w:rPr>
          <w:rFonts w:hint="eastAsia" w:ascii="仿宋_GB2312" w:hAnsi="华文中宋" w:eastAsia="仿宋_GB2312" w:cs="Calibri"/>
          <w:color w:val="auto"/>
          <w:kern w:val="0"/>
          <w:sz w:val="32"/>
          <w:szCs w:val="32"/>
          <w:lang w:val="en-US" w:eastAsia="zh-CN"/>
        </w:rPr>
        <w:t>参赛资格标准：通州区、大兴区来访参赛队员资格参照本次赛事职工参赛标准，仅限辖区机关、企事业单位在职在岗职工，以社保缴纳信息为准；现役羽毛球专业运动员及退役未满2年运动员不得参赛。</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华文中宋" w:eastAsia="仿宋_GB2312" w:cs="Calibri"/>
          <w:color w:val="auto"/>
          <w:kern w:val="0"/>
          <w:sz w:val="32"/>
          <w:szCs w:val="32"/>
          <w:lang w:val="en-US" w:eastAsia="zh-CN"/>
        </w:rPr>
      </w:pPr>
      <w:r>
        <w:rPr>
          <w:rFonts w:hint="eastAsia" w:hAnsi="华文中宋" w:cs="Calibri"/>
          <w:color w:val="auto"/>
          <w:kern w:val="0"/>
          <w:sz w:val="32"/>
          <w:szCs w:val="32"/>
          <w:lang w:val="en-US" w:eastAsia="zh-CN"/>
        </w:rPr>
        <w:t>（4）</w:t>
      </w:r>
      <w:r>
        <w:rPr>
          <w:rFonts w:hint="eastAsia" w:ascii="仿宋_GB2312" w:hAnsi="华文中宋" w:eastAsia="仿宋_GB2312" w:cs="Calibri"/>
          <w:color w:val="auto"/>
          <w:kern w:val="0"/>
          <w:sz w:val="32"/>
          <w:szCs w:val="32"/>
          <w:lang w:val="en-US" w:eastAsia="zh-CN"/>
        </w:rPr>
        <w:t>组队组织要求：通州区、大兴区交流队伍由各区总工会、社会体育主管部门自行选拔推荐，保证队伍人员合规稳定，严禁跨区混合组队。</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华文中宋" w:eastAsia="仿宋_GB2312" w:cs="Calibri"/>
          <w:color w:val="auto"/>
          <w:kern w:val="0"/>
          <w:sz w:val="32"/>
          <w:szCs w:val="32"/>
          <w:lang w:val="en-US" w:eastAsia="zh-CN"/>
        </w:rPr>
      </w:pPr>
      <w:r>
        <w:rPr>
          <w:rFonts w:hint="eastAsia" w:hAnsi="华文中宋" w:cs="Calibri"/>
          <w:color w:val="auto"/>
          <w:kern w:val="0"/>
          <w:sz w:val="32"/>
          <w:szCs w:val="32"/>
          <w:lang w:val="en-US" w:eastAsia="zh-CN"/>
        </w:rPr>
        <w:t>（5）</w:t>
      </w:r>
      <w:r>
        <w:rPr>
          <w:rFonts w:hint="eastAsia" w:ascii="仿宋_GB2312" w:hAnsi="华文中宋" w:eastAsia="仿宋_GB2312" w:cs="Calibri"/>
          <w:color w:val="auto"/>
          <w:kern w:val="0"/>
          <w:sz w:val="32"/>
          <w:szCs w:val="32"/>
          <w:lang w:val="en-US" w:eastAsia="zh-CN"/>
        </w:rPr>
        <w:t>赛事性质说明：友谊交流环节以切磋球技、区域共建为核心目的，不设置正式排名、奖杯及奖牌，所有参与交流人员统一颁发三区联动交流纪念证书。</w:t>
      </w:r>
    </w:p>
    <w:p>
      <w:pPr>
        <w:spacing w:line="560" w:lineRule="exact"/>
        <w:ind w:firstLine="640" w:firstLineChars="200"/>
        <w:jc w:val="left"/>
        <w:rPr>
          <w:rFonts w:hint="eastAsia" w:ascii="黑体" w:hAnsi="黑体" w:eastAsia="黑体" w:cs="黑体"/>
          <w:bCs/>
          <w:color w:val="auto"/>
          <w:kern w:val="0"/>
          <w:szCs w:val="36"/>
        </w:rPr>
      </w:pPr>
      <w:r>
        <w:rPr>
          <w:rFonts w:hint="eastAsia" w:ascii="黑体" w:hAnsi="黑体" w:eastAsia="黑体" w:cs="黑体"/>
          <w:bCs/>
          <w:color w:val="auto"/>
          <w:kern w:val="0"/>
          <w:szCs w:val="36"/>
        </w:rPr>
        <w:t>十、录取名次和奖励办法</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华文中宋" w:eastAsia="仿宋_GB2312" w:cs="Calibri"/>
          <w:color w:val="auto"/>
          <w:kern w:val="0"/>
          <w:sz w:val="32"/>
          <w:szCs w:val="32"/>
          <w:lang w:val="en-US" w:eastAsia="zh-CN"/>
        </w:rPr>
      </w:pPr>
      <w:r>
        <w:rPr>
          <w:rFonts w:hint="eastAsia" w:ascii="仿宋_GB2312" w:hAnsi="华文中宋" w:eastAsia="仿宋_GB2312" w:cs="Calibri"/>
          <w:color w:val="auto"/>
          <w:kern w:val="0"/>
          <w:sz w:val="32"/>
          <w:szCs w:val="32"/>
          <w:lang w:val="en-US" w:eastAsia="zh-CN"/>
        </w:rPr>
        <w:t>1.</w:t>
      </w:r>
      <w:bookmarkStart w:id="4" w:name="_Hlk141800059"/>
      <w:r>
        <w:rPr>
          <w:rFonts w:hint="eastAsia" w:ascii="仿宋_GB2312" w:hAnsi="华文中宋" w:eastAsia="仿宋_GB2312" w:cs="Calibri"/>
          <w:color w:val="auto"/>
          <w:kern w:val="0"/>
          <w:sz w:val="32"/>
          <w:szCs w:val="32"/>
          <w:lang w:val="en-US" w:eastAsia="zh-CN"/>
        </w:rPr>
        <w:t>各分区赛前八名，获得参加总决赛的资格</w:t>
      </w:r>
      <w:bookmarkEnd w:id="4"/>
      <w:r>
        <w:rPr>
          <w:rFonts w:hint="eastAsia" w:ascii="仿宋_GB2312" w:hAnsi="华文中宋" w:eastAsia="仿宋_GB2312" w:cs="Calibri"/>
          <w:color w:val="auto"/>
          <w:kern w:val="0"/>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华文中宋" w:eastAsia="仿宋_GB2312" w:cs="Calibri"/>
          <w:color w:val="auto"/>
          <w:kern w:val="0"/>
          <w:sz w:val="32"/>
          <w:szCs w:val="32"/>
          <w:lang w:val="en-US" w:eastAsia="zh-CN"/>
        </w:rPr>
      </w:pPr>
      <w:r>
        <w:rPr>
          <w:rFonts w:hint="eastAsia" w:ascii="仿宋_GB2312" w:hAnsi="华文中宋" w:eastAsia="仿宋_GB2312" w:cs="Calibri"/>
          <w:color w:val="auto"/>
          <w:kern w:val="0"/>
          <w:sz w:val="32"/>
          <w:szCs w:val="32"/>
          <w:lang w:val="en-US" w:eastAsia="zh-CN"/>
        </w:rPr>
        <w:t>2.</w:t>
      </w:r>
      <w:bookmarkStart w:id="5" w:name="_Hlk141800078"/>
      <w:r>
        <w:rPr>
          <w:rFonts w:hint="eastAsia" w:ascii="仿宋_GB2312" w:hAnsi="华文中宋" w:eastAsia="仿宋_GB2312" w:cs="Calibri"/>
          <w:color w:val="auto"/>
          <w:kern w:val="0"/>
          <w:sz w:val="32"/>
          <w:szCs w:val="32"/>
          <w:lang w:val="en-US" w:eastAsia="zh-CN"/>
        </w:rPr>
        <w:t>总决赛录取混合团体赛前八名，1-3名颁发奖杯、奖牌，4-8名颁发证书。组委会评选若干优秀组织奖并颁发证书</w:t>
      </w:r>
      <w:bookmarkEnd w:id="5"/>
      <w:r>
        <w:rPr>
          <w:rFonts w:hint="eastAsia" w:ascii="仿宋_GB2312" w:hAnsi="华文中宋" w:eastAsia="仿宋_GB2312" w:cs="Calibri"/>
          <w:color w:val="auto"/>
          <w:kern w:val="0"/>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华文中宋" w:eastAsia="仿宋_GB2312" w:cs="Calibri"/>
          <w:color w:val="auto"/>
          <w:kern w:val="0"/>
          <w:sz w:val="32"/>
          <w:szCs w:val="32"/>
          <w:lang w:val="en-US" w:eastAsia="zh-CN"/>
        </w:rPr>
      </w:pPr>
      <w:bookmarkStart w:id="6" w:name="_Hlk141800093"/>
      <w:r>
        <w:rPr>
          <w:rFonts w:hint="eastAsia" w:ascii="仿宋_GB2312" w:hAnsi="华文中宋" w:eastAsia="仿宋_GB2312" w:cs="Calibri"/>
          <w:color w:val="auto"/>
          <w:kern w:val="0"/>
          <w:sz w:val="32"/>
          <w:szCs w:val="32"/>
          <w:lang w:val="en-US" w:eastAsia="zh-CN"/>
        </w:rPr>
        <w:t>3.本次羽毛球比赛作为“博大杯”体育赛事系列活动其中一项赛事，比赛成绩将计入年度“博大杯”品牌系列活动赛事总积分，获得第一名积50分，第二名积40分，第三名积30分，第四至八名积20分，参与未获得名次积10分。（若同一家企业在单场赛事中同时报名多个组别参赛，仅选取该企业本场赛事内最优名次进行积分；如企业年度总积分数值一致，积分相同企业并列对应名次）。</w:t>
      </w:r>
    </w:p>
    <w:bookmarkEnd w:id="6"/>
    <w:p>
      <w:pPr>
        <w:spacing w:line="560" w:lineRule="exact"/>
        <w:ind w:firstLine="640" w:firstLineChars="200"/>
        <w:jc w:val="left"/>
        <w:rPr>
          <w:rFonts w:hint="eastAsia" w:ascii="黑体" w:hAnsi="黑体" w:eastAsia="黑体" w:cs="黑体"/>
          <w:bCs/>
          <w:color w:val="auto"/>
          <w:kern w:val="0"/>
          <w:szCs w:val="36"/>
        </w:rPr>
      </w:pPr>
      <w:r>
        <w:rPr>
          <w:rFonts w:hint="eastAsia" w:ascii="黑体" w:hAnsi="黑体" w:eastAsia="黑体" w:cs="黑体"/>
          <w:color w:val="auto"/>
          <w:kern w:val="0"/>
        </w:rPr>
        <w:t>十一、</w:t>
      </w:r>
      <w:r>
        <w:rPr>
          <w:rFonts w:hint="eastAsia" w:ascii="黑体" w:hAnsi="黑体" w:eastAsia="黑体" w:cs="黑体"/>
          <w:bCs/>
          <w:color w:val="auto"/>
          <w:kern w:val="0"/>
          <w:szCs w:val="36"/>
        </w:rPr>
        <w:t>比赛纪律要求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华文中宋" w:eastAsia="仿宋_GB2312" w:cs="Calibri"/>
          <w:color w:val="auto"/>
          <w:kern w:val="0"/>
          <w:sz w:val="32"/>
          <w:szCs w:val="32"/>
          <w:lang w:val="en-US" w:eastAsia="zh-CN"/>
        </w:rPr>
      </w:pPr>
      <w:r>
        <w:rPr>
          <w:rFonts w:hint="eastAsia" w:ascii="仿宋_GB2312" w:hAnsi="华文中宋" w:eastAsia="仿宋_GB2312" w:cs="Calibri"/>
          <w:color w:val="auto"/>
          <w:kern w:val="0"/>
          <w:sz w:val="32"/>
          <w:szCs w:val="32"/>
          <w:lang w:val="en-US" w:eastAsia="zh-CN"/>
        </w:rPr>
        <w:t>1.报名截止后在领队群中进行参赛运动员名单公示，公示期不超过48小时，要求各队领队认真核对检查运动员名单。</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华文中宋" w:eastAsia="仿宋_GB2312" w:cs="Calibri"/>
          <w:color w:val="auto"/>
          <w:kern w:val="0"/>
          <w:sz w:val="32"/>
          <w:szCs w:val="32"/>
          <w:lang w:val="en-US" w:eastAsia="zh-CN"/>
        </w:rPr>
      </w:pPr>
      <w:r>
        <w:rPr>
          <w:rFonts w:hint="eastAsia" w:ascii="仿宋_GB2312" w:hAnsi="华文中宋" w:eastAsia="仿宋_GB2312" w:cs="Calibri"/>
          <w:color w:val="auto"/>
          <w:kern w:val="0"/>
          <w:sz w:val="32"/>
          <w:szCs w:val="32"/>
          <w:lang w:val="en-US" w:eastAsia="zh-CN"/>
        </w:rPr>
        <w:t>2.在名单公示期内，如对运动员的报名参赛资格有异议，应向赛事组委会提交书面申诉报告，并提供确凿的证据查证。公示期后不再受理运动员报名参赛资格的申诉。组委会核实确认运动员的参赛资格。如发现运动员资格不符，立刻取消其参赛资格。</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华文中宋" w:eastAsia="仿宋_GB2312" w:cs="Calibri"/>
          <w:color w:val="auto"/>
          <w:kern w:val="0"/>
          <w:sz w:val="32"/>
          <w:szCs w:val="32"/>
          <w:lang w:val="en-US" w:eastAsia="zh-CN"/>
        </w:rPr>
      </w:pPr>
      <w:r>
        <w:rPr>
          <w:rFonts w:hint="eastAsia" w:ascii="仿宋_GB2312" w:hAnsi="华文中宋" w:eastAsia="仿宋_GB2312" w:cs="Calibri"/>
          <w:color w:val="auto"/>
          <w:kern w:val="0"/>
          <w:sz w:val="32"/>
          <w:szCs w:val="32"/>
          <w:lang w:val="en-US" w:eastAsia="zh-CN"/>
        </w:rPr>
        <w:t>3.比赛期间领队或教练必须到场。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华文中宋" w:eastAsia="仿宋_GB2312" w:cs="Calibri"/>
          <w:color w:val="auto"/>
          <w:kern w:val="0"/>
          <w:sz w:val="32"/>
          <w:szCs w:val="32"/>
          <w:lang w:val="en-US" w:eastAsia="zh-CN"/>
        </w:rPr>
      </w:pPr>
      <w:r>
        <w:rPr>
          <w:rFonts w:hint="eastAsia" w:ascii="仿宋_GB2312" w:hAnsi="华文中宋" w:eastAsia="仿宋_GB2312" w:cs="Calibri"/>
          <w:color w:val="auto"/>
          <w:kern w:val="0"/>
          <w:sz w:val="32"/>
          <w:szCs w:val="32"/>
          <w:lang w:val="en-US" w:eastAsia="zh-CN"/>
        </w:rPr>
        <w:t>4.参赛运动员不得冒名顶替上场参赛，一经发现立即取消参赛资格，并由赛事组委会进行通报。</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华文中宋" w:eastAsia="仿宋_GB2312" w:cs="Calibri"/>
          <w:color w:val="auto"/>
          <w:kern w:val="0"/>
          <w:sz w:val="32"/>
          <w:szCs w:val="32"/>
          <w:lang w:val="en-US" w:eastAsia="zh-CN"/>
        </w:rPr>
      </w:pPr>
      <w:r>
        <w:rPr>
          <w:rFonts w:hint="eastAsia" w:ascii="仿宋_GB2312" w:hAnsi="华文中宋" w:eastAsia="仿宋_GB2312" w:cs="Calibri"/>
          <w:color w:val="auto"/>
          <w:kern w:val="0"/>
          <w:sz w:val="32"/>
          <w:szCs w:val="32"/>
          <w:lang w:val="en-US" w:eastAsia="zh-CN"/>
        </w:rPr>
        <w:t>5.所有上场参赛运动员应携带本人有效证件原件上场参赛。不能出示有效证件原件的一方以弃权计。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华文中宋" w:eastAsia="仿宋_GB2312" w:cs="Calibri"/>
          <w:color w:val="auto"/>
          <w:kern w:val="0"/>
          <w:sz w:val="32"/>
          <w:szCs w:val="32"/>
          <w:lang w:val="en-US" w:eastAsia="zh-CN"/>
        </w:rPr>
      </w:pPr>
      <w:r>
        <w:rPr>
          <w:rFonts w:hint="eastAsia" w:ascii="仿宋_GB2312" w:hAnsi="华文中宋" w:eastAsia="仿宋_GB2312" w:cs="Calibri"/>
          <w:color w:val="auto"/>
          <w:kern w:val="0"/>
          <w:sz w:val="32"/>
          <w:szCs w:val="32"/>
          <w:lang w:val="en-US" w:eastAsia="zh-CN"/>
        </w:rPr>
        <w:t>6.组委会统一为所有参赛运动员办理意外伤害保险。（请务必仔细核对报名表信息，如因姓名或身份证号填写错误而导致保险公司拒绝理赔，责任由各队自行承担）。</w:t>
      </w:r>
    </w:p>
    <w:p>
      <w:pPr>
        <w:spacing w:line="560" w:lineRule="exact"/>
        <w:ind w:firstLine="640" w:firstLineChars="200"/>
        <w:jc w:val="left"/>
        <w:rPr>
          <w:rFonts w:hint="eastAsia" w:ascii="黑体" w:hAnsi="黑体" w:eastAsia="黑体" w:cs="黑体"/>
          <w:bCs/>
          <w:color w:val="auto"/>
          <w:kern w:val="0"/>
          <w:szCs w:val="36"/>
        </w:rPr>
      </w:pPr>
      <w:r>
        <w:rPr>
          <w:rFonts w:hint="eastAsia" w:ascii="黑体" w:hAnsi="黑体" w:eastAsia="黑体" w:cs="黑体"/>
          <w:bCs/>
          <w:color w:val="auto"/>
          <w:kern w:val="0"/>
          <w:szCs w:val="36"/>
        </w:rPr>
        <w:t>十二、裁判长及裁判员</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bCs/>
          <w:color w:val="auto"/>
          <w:kern w:val="0"/>
          <w:szCs w:val="36"/>
        </w:rPr>
      </w:pPr>
      <w:r>
        <w:rPr>
          <w:rFonts w:hint="eastAsia" w:ascii="仿宋_GB2312" w:hAnsi="华文中宋" w:eastAsia="仿宋_GB2312" w:cs="Calibri"/>
          <w:color w:val="auto"/>
          <w:kern w:val="0"/>
          <w:sz w:val="32"/>
          <w:szCs w:val="32"/>
          <w:lang w:val="en-US" w:eastAsia="zh-CN"/>
        </w:rPr>
        <w:t>由本次赛事组委会选聘</w:t>
      </w:r>
    </w:p>
    <w:p>
      <w:pPr>
        <w:spacing w:line="560" w:lineRule="exact"/>
        <w:ind w:firstLine="640" w:firstLineChars="200"/>
        <w:jc w:val="left"/>
        <w:rPr>
          <w:rFonts w:hint="eastAsia" w:ascii="黑体" w:hAnsi="黑体" w:eastAsia="黑体" w:cs="黑体"/>
          <w:bCs/>
          <w:color w:val="auto"/>
          <w:kern w:val="0"/>
          <w:szCs w:val="36"/>
        </w:rPr>
      </w:pPr>
      <w:r>
        <w:rPr>
          <w:rFonts w:hint="eastAsia" w:ascii="黑体" w:hAnsi="黑体" w:eastAsia="黑体" w:cs="黑体"/>
          <w:bCs/>
          <w:color w:val="auto"/>
          <w:kern w:val="0"/>
          <w:szCs w:val="36"/>
        </w:rPr>
        <w:t>十三、其他</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华文中宋" w:eastAsia="仿宋_GB2312" w:cs="Calibri"/>
          <w:color w:val="auto"/>
          <w:kern w:val="0"/>
          <w:sz w:val="32"/>
          <w:szCs w:val="32"/>
          <w:lang w:val="en-US" w:eastAsia="zh-CN"/>
        </w:rPr>
      </w:pPr>
      <w:r>
        <w:rPr>
          <w:rFonts w:hint="eastAsia" w:ascii="仿宋_GB2312" w:hAnsi="华文中宋" w:eastAsia="仿宋_GB2312" w:cs="Calibri"/>
          <w:color w:val="auto"/>
          <w:kern w:val="0"/>
          <w:sz w:val="32"/>
          <w:szCs w:val="32"/>
          <w:lang w:val="en-US" w:eastAsia="zh-CN"/>
        </w:rPr>
        <w:t>本规程最终解释、修改权归赛事组委会，未尽事宜由组委会另行通知。</w:t>
      </w:r>
      <w:bookmarkEnd w:id="3"/>
    </w:p>
    <w:sectPr>
      <w:footerReference r:id="rId3" w:type="default"/>
      <w:pgSz w:w="11906" w:h="16838"/>
      <w:pgMar w:top="2098" w:right="1474" w:bottom="1984" w:left="1587" w:header="851" w:footer="992" w:gutter="0"/>
      <w:cols w:space="720"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right"/>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jc w:val="right"/>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PAGE   \* MERGEFORMAT</w:instrText>
                          </w:r>
                          <w:r>
                            <w:rPr>
                              <w:rFonts w:hint="eastAsia" w:ascii="宋体" w:hAnsi="宋体" w:eastAsia="宋体" w:cs="宋体"/>
                              <w:sz w:val="24"/>
                              <w:szCs w:val="24"/>
                            </w:rPr>
                            <w:fldChar w:fldCharType="separate"/>
                          </w:r>
                          <w:r>
                            <w:rPr>
                              <w:rFonts w:hint="eastAsia" w:ascii="宋体" w:hAnsi="宋体" w:eastAsia="宋体" w:cs="宋体"/>
                              <w:sz w:val="24"/>
                              <w:szCs w:val="24"/>
                              <w:lang w:val="zh-CN"/>
                            </w:rPr>
                            <w:t>5</w:t>
                          </w:r>
                          <w:r>
                            <w:rPr>
                              <w:rFonts w:hint="eastAsia" w:ascii="宋体" w:hAnsi="宋体" w:eastAsia="宋体" w:cs="宋体"/>
                              <w:sz w:val="24"/>
                              <w:szCs w:val="24"/>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5"/>
                      <w:jc w:val="right"/>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PAGE   \* MERGEFORMAT</w:instrText>
                    </w:r>
                    <w:r>
                      <w:rPr>
                        <w:rFonts w:hint="eastAsia" w:ascii="宋体" w:hAnsi="宋体" w:eastAsia="宋体" w:cs="宋体"/>
                        <w:sz w:val="24"/>
                        <w:szCs w:val="24"/>
                      </w:rPr>
                      <w:fldChar w:fldCharType="separate"/>
                    </w:r>
                    <w:r>
                      <w:rPr>
                        <w:rFonts w:hint="eastAsia" w:ascii="宋体" w:hAnsi="宋体" w:eastAsia="宋体" w:cs="宋体"/>
                        <w:sz w:val="24"/>
                        <w:szCs w:val="24"/>
                        <w:lang w:val="zh-CN"/>
                      </w:rPr>
                      <w:t>5</w:t>
                    </w:r>
                    <w:r>
                      <w:rPr>
                        <w:rFonts w:hint="eastAsia" w:ascii="宋体" w:hAnsi="宋体" w:eastAsia="宋体" w:cs="宋体"/>
                        <w:sz w:val="24"/>
                        <w:szCs w:val="24"/>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0"/>
  <w:drawingGridHorizontalSpacing w:val="160"/>
  <w:drawingGridVerticalSpacing w:val="435"/>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dkZTY4YTc3NGNmNjkzMjIxZDNjYzJkNzA5NmExOTQifQ=="/>
  </w:docVars>
  <w:rsids>
    <w:rsidRoot w:val="00172A27"/>
    <w:rsid w:val="00004861"/>
    <w:rsid w:val="00005B15"/>
    <w:rsid w:val="00006909"/>
    <w:rsid w:val="00013DD7"/>
    <w:rsid w:val="000145A6"/>
    <w:rsid w:val="00016375"/>
    <w:rsid w:val="0002171C"/>
    <w:rsid w:val="000244E0"/>
    <w:rsid w:val="0002493D"/>
    <w:rsid w:val="0003297B"/>
    <w:rsid w:val="00034A53"/>
    <w:rsid w:val="00045195"/>
    <w:rsid w:val="00047D38"/>
    <w:rsid w:val="00053149"/>
    <w:rsid w:val="00063EC1"/>
    <w:rsid w:val="00064FD7"/>
    <w:rsid w:val="000703D0"/>
    <w:rsid w:val="00077C00"/>
    <w:rsid w:val="00083866"/>
    <w:rsid w:val="00085C0B"/>
    <w:rsid w:val="0008714B"/>
    <w:rsid w:val="00091C61"/>
    <w:rsid w:val="000924E9"/>
    <w:rsid w:val="00095355"/>
    <w:rsid w:val="00097F68"/>
    <w:rsid w:val="000A6AF1"/>
    <w:rsid w:val="000A7B31"/>
    <w:rsid w:val="000B1145"/>
    <w:rsid w:val="000B2C8E"/>
    <w:rsid w:val="000B345C"/>
    <w:rsid w:val="000B4A8D"/>
    <w:rsid w:val="000C0CC5"/>
    <w:rsid w:val="000C335B"/>
    <w:rsid w:val="000C4681"/>
    <w:rsid w:val="000D762F"/>
    <w:rsid w:val="000E13CC"/>
    <w:rsid w:val="000E2C33"/>
    <w:rsid w:val="000E35D4"/>
    <w:rsid w:val="000E7969"/>
    <w:rsid w:val="000F17EB"/>
    <w:rsid w:val="000F39D2"/>
    <w:rsid w:val="000F3B38"/>
    <w:rsid w:val="000F6171"/>
    <w:rsid w:val="001013D9"/>
    <w:rsid w:val="00121046"/>
    <w:rsid w:val="0012733B"/>
    <w:rsid w:val="00127F26"/>
    <w:rsid w:val="001317FD"/>
    <w:rsid w:val="00131F17"/>
    <w:rsid w:val="00133169"/>
    <w:rsid w:val="0014334F"/>
    <w:rsid w:val="00143560"/>
    <w:rsid w:val="00145374"/>
    <w:rsid w:val="0015317C"/>
    <w:rsid w:val="00153218"/>
    <w:rsid w:val="00154619"/>
    <w:rsid w:val="001629DE"/>
    <w:rsid w:val="001648D0"/>
    <w:rsid w:val="00164C17"/>
    <w:rsid w:val="00171E26"/>
    <w:rsid w:val="001720DB"/>
    <w:rsid w:val="001723B6"/>
    <w:rsid w:val="00172A27"/>
    <w:rsid w:val="00175464"/>
    <w:rsid w:val="0017588F"/>
    <w:rsid w:val="001775D6"/>
    <w:rsid w:val="00177958"/>
    <w:rsid w:val="0018498E"/>
    <w:rsid w:val="001A1B71"/>
    <w:rsid w:val="001B2488"/>
    <w:rsid w:val="001B44C8"/>
    <w:rsid w:val="001B7F72"/>
    <w:rsid w:val="001E5DDE"/>
    <w:rsid w:val="001E6C86"/>
    <w:rsid w:val="001F1564"/>
    <w:rsid w:val="001F6BEC"/>
    <w:rsid w:val="001F7E96"/>
    <w:rsid w:val="001F7FA2"/>
    <w:rsid w:val="00202D46"/>
    <w:rsid w:val="00204239"/>
    <w:rsid w:val="002069E9"/>
    <w:rsid w:val="00215344"/>
    <w:rsid w:val="002203ED"/>
    <w:rsid w:val="002208B3"/>
    <w:rsid w:val="00225444"/>
    <w:rsid w:val="00225F39"/>
    <w:rsid w:val="0024187D"/>
    <w:rsid w:val="00241D68"/>
    <w:rsid w:val="002474F1"/>
    <w:rsid w:val="00254744"/>
    <w:rsid w:val="002547D0"/>
    <w:rsid w:val="00256A52"/>
    <w:rsid w:val="0025729F"/>
    <w:rsid w:val="002574A7"/>
    <w:rsid w:val="00261366"/>
    <w:rsid w:val="00261F22"/>
    <w:rsid w:val="00262650"/>
    <w:rsid w:val="00262DC9"/>
    <w:rsid w:val="00263030"/>
    <w:rsid w:val="00264141"/>
    <w:rsid w:val="00265BBA"/>
    <w:rsid w:val="00276AE9"/>
    <w:rsid w:val="00276D3B"/>
    <w:rsid w:val="00283FB2"/>
    <w:rsid w:val="002921E6"/>
    <w:rsid w:val="00294871"/>
    <w:rsid w:val="002A154E"/>
    <w:rsid w:val="002A1C82"/>
    <w:rsid w:val="002A2DFF"/>
    <w:rsid w:val="002A3FB3"/>
    <w:rsid w:val="002B48B7"/>
    <w:rsid w:val="002C26E8"/>
    <w:rsid w:val="002C5A0D"/>
    <w:rsid w:val="002C5A7C"/>
    <w:rsid w:val="002C5ECB"/>
    <w:rsid w:val="002D10DC"/>
    <w:rsid w:val="002D6E49"/>
    <w:rsid w:val="002E09D7"/>
    <w:rsid w:val="002E1270"/>
    <w:rsid w:val="002E5423"/>
    <w:rsid w:val="002F2C7B"/>
    <w:rsid w:val="002F2D7E"/>
    <w:rsid w:val="002F3B0E"/>
    <w:rsid w:val="002F4A65"/>
    <w:rsid w:val="002F5859"/>
    <w:rsid w:val="002F6A62"/>
    <w:rsid w:val="00310558"/>
    <w:rsid w:val="003173E2"/>
    <w:rsid w:val="00317727"/>
    <w:rsid w:val="00322D8B"/>
    <w:rsid w:val="003275D6"/>
    <w:rsid w:val="00330AEA"/>
    <w:rsid w:val="00330E7D"/>
    <w:rsid w:val="00331588"/>
    <w:rsid w:val="003337B5"/>
    <w:rsid w:val="0033628D"/>
    <w:rsid w:val="00337431"/>
    <w:rsid w:val="00341E79"/>
    <w:rsid w:val="00342C31"/>
    <w:rsid w:val="00342E3C"/>
    <w:rsid w:val="00345126"/>
    <w:rsid w:val="00347A26"/>
    <w:rsid w:val="003504C9"/>
    <w:rsid w:val="00352B32"/>
    <w:rsid w:val="0035339E"/>
    <w:rsid w:val="00357FF9"/>
    <w:rsid w:val="00362DF9"/>
    <w:rsid w:val="00363031"/>
    <w:rsid w:val="00363643"/>
    <w:rsid w:val="003678FD"/>
    <w:rsid w:val="003715BA"/>
    <w:rsid w:val="00372D30"/>
    <w:rsid w:val="00376F9E"/>
    <w:rsid w:val="00380541"/>
    <w:rsid w:val="00383307"/>
    <w:rsid w:val="003848AD"/>
    <w:rsid w:val="00385EED"/>
    <w:rsid w:val="00387550"/>
    <w:rsid w:val="00387E1B"/>
    <w:rsid w:val="00390AF5"/>
    <w:rsid w:val="003A6923"/>
    <w:rsid w:val="003B24A8"/>
    <w:rsid w:val="003B261D"/>
    <w:rsid w:val="003B76EE"/>
    <w:rsid w:val="003C02D8"/>
    <w:rsid w:val="003D1EF0"/>
    <w:rsid w:val="003D35DB"/>
    <w:rsid w:val="003D478F"/>
    <w:rsid w:val="003D7F74"/>
    <w:rsid w:val="003E6CEE"/>
    <w:rsid w:val="003F51EF"/>
    <w:rsid w:val="00400A72"/>
    <w:rsid w:val="00403CA4"/>
    <w:rsid w:val="0042409F"/>
    <w:rsid w:val="00425BE4"/>
    <w:rsid w:val="0043319A"/>
    <w:rsid w:val="0043393C"/>
    <w:rsid w:val="0043766B"/>
    <w:rsid w:val="00441C26"/>
    <w:rsid w:val="00441DDA"/>
    <w:rsid w:val="00443BE3"/>
    <w:rsid w:val="004566CF"/>
    <w:rsid w:val="00460AFE"/>
    <w:rsid w:val="00462C9F"/>
    <w:rsid w:val="0046737D"/>
    <w:rsid w:val="00467F1B"/>
    <w:rsid w:val="004839F8"/>
    <w:rsid w:val="00490BA9"/>
    <w:rsid w:val="004944D5"/>
    <w:rsid w:val="004A258E"/>
    <w:rsid w:val="004A450B"/>
    <w:rsid w:val="004A5856"/>
    <w:rsid w:val="004C5E02"/>
    <w:rsid w:val="004C5EE9"/>
    <w:rsid w:val="004D10B5"/>
    <w:rsid w:val="004F1620"/>
    <w:rsid w:val="004F2311"/>
    <w:rsid w:val="005039EB"/>
    <w:rsid w:val="00511CDE"/>
    <w:rsid w:val="0052120A"/>
    <w:rsid w:val="005228E5"/>
    <w:rsid w:val="00522FF1"/>
    <w:rsid w:val="00523CBE"/>
    <w:rsid w:val="00525C4A"/>
    <w:rsid w:val="00525E95"/>
    <w:rsid w:val="00533BEB"/>
    <w:rsid w:val="00535886"/>
    <w:rsid w:val="00544B53"/>
    <w:rsid w:val="00561660"/>
    <w:rsid w:val="00565B5D"/>
    <w:rsid w:val="00566509"/>
    <w:rsid w:val="00571D40"/>
    <w:rsid w:val="00590BDE"/>
    <w:rsid w:val="0059318C"/>
    <w:rsid w:val="005A62B8"/>
    <w:rsid w:val="005B2144"/>
    <w:rsid w:val="005B6C71"/>
    <w:rsid w:val="005C02CE"/>
    <w:rsid w:val="005C553B"/>
    <w:rsid w:val="005D29FF"/>
    <w:rsid w:val="005D3188"/>
    <w:rsid w:val="005D3DAF"/>
    <w:rsid w:val="005E0856"/>
    <w:rsid w:val="005E3E6D"/>
    <w:rsid w:val="005E5028"/>
    <w:rsid w:val="005F1231"/>
    <w:rsid w:val="005F1BAA"/>
    <w:rsid w:val="005F2605"/>
    <w:rsid w:val="005F42AF"/>
    <w:rsid w:val="005F5383"/>
    <w:rsid w:val="00600C71"/>
    <w:rsid w:val="0060210C"/>
    <w:rsid w:val="00604437"/>
    <w:rsid w:val="006105F5"/>
    <w:rsid w:val="00611B5E"/>
    <w:rsid w:val="00612DB0"/>
    <w:rsid w:val="0061451F"/>
    <w:rsid w:val="00626160"/>
    <w:rsid w:val="00626CAC"/>
    <w:rsid w:val="00626CD1"/>
    <w:rsid w:val="0063202B"/>
    <w:rsid w:val="0063235E"/>
    <w:rsid w:val="0063735E"/>
    <w:rsid w:val="00637956"/>
    <w:rsid w:val="006415CC"/>
    <w:rsid w:val="00641709"/>
    <w:rsid w:val="00650B63"/>
    <w:rsid w:val="006513AA"/>
    <w:rsid w:val="006577A8"/>
    <w:rsid w:val="006657B9"/>
    <w:rsid w:val="00665AF8"/>
    <w:rsid w:val="0066616D"/>
    <w:rsid w:val="006671CA"/>
    <w:rsid w:val="00674CBA"/>
    <w:rsid w:val="00675CED"/>
    <w:rsid w:val="00677983"/>
    <w:rsid w:val="00682B02"/>
    <w:rsid w:val="00686CA6"/>
    <w:rsid w:val="006B29C8"/>
    <w:rsid w:val="006B6176"/>
    <w:rsid w:val="006C072C"/>
    <w:rsid w:val="006C0E46"/>
    <w:rsid w:val="006C2044"/>
    <w:rsid w:val="006C2A65"/>
    <w:rsid w:val="006C53FC"/>
    <w:rsid w:val="006C6FAF"/>
    <w:rsid w:val="006C7B3D"/>
    <w:rsid w:val="006E0B88"/>
    <w:rsid w:val="006E22BC"/>
    <w:rsid w:val="006E6B3D"/>
    <w:rsid w:val="006E7A5F"/>
    <w:rsid w:val="006F1101"/>
    <w:rsid w:val="007015B9"/>
    <w:rsid w:val="0071565B"/>
    <w:rsid w:val="0071629F"/>
    <w:rsid w:val="007242CA"/>
    <w:rsid w:val="00725568"/>
    <w:rsid w:val="00735FDF"/>
    <w:rsid w:val="00740C7E"/>
    <w:rsid w:val="00740D98"/>
    <w:rsid w:val="0074405E"/>
    <w:rsid w:val="00747CE0"/>
    <w:rsid w:val="007509C8"/>
    <w:rsid w:val="00752A60"/>
    <w:rsid w:val="00753BDE"/>
    <w:rsid w:val="007540F2"/>
    <w:rsid w:val="00760329"/>
    <w:rsid w:val="00761455"/>
    <w:rsid w:val="00771CA6"/>
    <w:rsid w:val="00793157"/>
    <w:rsid w:val="00795F52"/>
    <w:rsid w:val="007A1AB0"/>
    <w:rsid w:val="007A57D0"/>
    <w:rsid w:val="007B19FD"/>
    <w:rsid w:val="007B2144"/>
    <w:rsid w:val="007B3515"/>
    <w:rsid w:val="007B55D7"/>
    <w:rsid w:val="007C03EB"/>
    <w:rsid w:val="007C47BF"/>
    <w:rsid w:val="007C5B92"/>
    <w:rsid w:val="007D70DF"/>
    <w:rsid w:val="007E14BE"/>
    <w:rsid w:val="007E17A3"/>
    <w:rsid w:val="007F3975"/>
    <w:rsid w:val="00807AFF"/>
    <w:rsid w:val="0081258F"/>
    <w:rsid w:val="00824AB4"/>
    <w:rsid w:val="0082648B"/>
    <w:rsid w:val="00831742"/>
    <w:rsid w:val="00833461"/>
    <w:rsid w:val="008356D9"/>
    <w:rsid w:val="00861454"/>
    <w:rsid w:val="00862BF8"/>
    <w:rsid w:val="00865DB4"/>
    <w:rsid w:val="008662DF"/>
    <w:rsid w:val="00876AAA"/>
    <w:rsid w:val="00876B0B"/>
    <w:rsid w:val="008810C9"/>
    <w:rsid w:val="00885681"/>
    <w:rsid w:val="00890981"/>
    <w:rsid w:val="008A5003"/>
    <w:rsid w:val="008A576A"/>
    <w:rsid w:val="008A71F9"/>
    <w:rsid w:val="008C4C4B"/>
    <w:rsid w:val="008D10C8"/>
    <w:rsid w:val="008D1134"/>
    <w:rsid w:val="008D2ADE"/>
    <w:rsid w:val="008E4FB4"/>
    <w:rsid w:val="008E6A08"/>
    <w:rsid w:val="008F3D27"/>
    <w:rsid w:val="008F42CC"/>
    <w:rsid w:val="008F5046"/>
    <w:rsid w:val="008F55DE"/>
    <w:rsid w:val="0090295C"/>
    <w:rsid w:val="009049BB"/>
    <w:rsid w:val="0090686A"/>
    <w:rsid w:val="009126BB"/>
    <w:rsid w:val="00916A22"/>
    <w:rsid w:val="00923C4D"/>
    <w:rsid w:val="009315AA"/>
    <w:rsid w:val="009340DD"/>
    <w:rsid w:val="00934342"/>
    <w:rsid w:val="00950B6D"/>
    <w:rsid w:val="00960CA2"/>
    <w:rsid w:val="00963642"/>
    <w:rsid w:val="0096564D"/>
    <w:rsid w:val="009705F6"/>
    <w:rsid w:val="00976840"/>
    <w:rsid w:val="009771C1"/>
    <w:rsid w:val="009851C9"/>
    <w:rsid w:val="00986DFD"/>
    <w:rsid w:val="009968B7"/>
    <w:rsid w:val="009A1EC1"/>
    <w:rsid w:val="009A39DC"/>
    <w:rsid w:val="009A41CC"/>
    <w:rsid w:val="009A4BB2"/>
    <w:rsid w:val="009B0D6D"/>
    <w:rsid w:val="009B5AC7"/>
    <w:rsid w:val="009B68F7"/>
    <w:rsid w:val="009C1BFC"/>
    <w:rsid w:val="009C48B9"/>
    <w:rsid w:val="009C54BD"/>
    <w:rsid w:val="009D47F7"/>
    <w:rsid w:val="009E0787"/>
    <w:rsid w:val="009E099B"/>
    <w:rsid w:val="009E0BA2"/>
    <w:rsid w:val="009E1B84"/>
    <w:rsid w:val="009F0BA1"/>
    <w:rsid w:val="009F69EC"/>
    <w:rsid w:val="00A00473"/>
    <w:rsid w:val="00A009AF"/>
    <w:rsid w:val="00A00E31"/>
    <w:rsid w:val="00A054D0"/>
    <w:rsid w:val="00A16CFB"/>
    <w:rsid w:val="00A21C05"/>
    <w:rsid w:val="00A27B48"/>
    <w:rsid w:val="00A3377D"/>
    <w:rsid w:val="00A33D76"/>
    <w:rsid w:val="00A341EB"/>
    <w:rsid w:val="00A35499"/>
    <w:rsid w:val="00A3594C"/>
    <w:rsid w:val="00A40CD7"/>
    <w:rsid w:val="00A431D4"/>
    <w:rsid w:val="00A44BCF"/>
    <w:rsid w:val="00A54FBE"/>
    <w:rsid w:val="00A577F4"/>
    <w:rsid w:val="00A607D7"/>
    <w:rsid w:val="00A63D07"/>
    <w:rsid w:val="00A64DDC"/>
    <w:rsid w:val="00A655E1"/>
    <w:rsid w:val="00A65EEF"/>
    <w:rsid w:val="00A65F1B"/>
    <w:rsid w:val="00A6740B"/>
    <w:rsid w:val="00A67469"/>
    <w:rsid w:val="00A74EE9"/>
    <w:rsid w:val="00A75159"/>
    <w:rsid w:val="00A80FCD"/>
    <w:rsid w:val="00A852B6"/>
    <w:rsid w:val="00A85775"/>
    <w:rsid w:val="00A96B79"/>
    <w:rsid w:val="00AA2217"/>
    <w:rsid w:val="00AA3E64"/>
    <w:rsid w:val="00AA5848"/>
    <w:rsid w:val="00AA5CC1"/>
    <w:rsid w:val="00AB3514"/>
    <w:rsid w:val="00AC3B21"/>
    <w:rsid w:val="00AC4E6D"/>
    <w:rsid w:val="00AC5CAB"/>
    <w:rsid w:val="00AD1096"/>
    <w:rsid w:val="00AD1AFA"/>
    <w:rsid w:val="00AD25E0"/>
    <w:rsid w:val="00AD5C29"/>
    <w:rsid w:val="00AE3017"/>
    <w:rsid w:val="00AE411D"/>
    <w:rsid w:val="00AE6541"/>
    <w:rsid w:val="00AF48CE"/>
    <w:rsid w:val="00AF6140"/>
    <w:rsid w:val="00AF7C00"/>
    <w:rsid w:val="00B002A5"/>
    <w:rsid w:val="00B12EE4"/>
    <w:rsid w:val="00B151A6"/>
    <w:rsid w:val="00B21FC7"/>
    <w:rsid w:val="00B23062"/>
    <w:rsid w:val="00B26DDE"/>
    <w:rsid w:val="00B3112E"/>
    <w:rsid w:val="00B32BC9"/>
    <w:rsid w:val="00B40F12"/>
    <w:rsid w:val="00B42F3C"/>
    <w:rsid w:val="00B5037D"/>
    <w:rsid w:val="00B575C7"/>
    <w:rsid w:val="00B67FE4"/>
    <w:rsid w:val="00B71154"/>
    <w:rsid w:val="00B715FB"/>
    <w:rsid w:val="00B72238"/>
    <w:rsid w:val="00B84F4E"/>
    <w:rsid w:val="00B91FBC"/>
    <w:rsid w:val="00B925EB"/>
    <w:rsid w:val="00B92D8E"/>
    <w:rsid w:val="00B95E05"/>
    <w:rsid w:val="00BA3568"/>
    <w:rsid w:val="00BA79DE"/>
    <w:rsid w:val="00BB0D82"/>
    <w:rsid w:val="00BB4A7A"/>
    <w:rsid w:val="00BB7996"/>
    <w:rsid w:val="00BD778F"/>
    <w:rsid w:val="00BE1359"/>
    <w:rsid w:val="00BE19CC"/>
    <w:rsid w:val="00BE3D4D"/>
    <w:rsid w:val="00BE3E15"/>
    <w:rsid w:val="00BE5EA3"/>
    <w:rsid w:val="00BE694C"/>
    <w:rsid w:val="00BF0525"/>
    <w:rsid w:val="00BF2405"/>
    <w:rsid w:val="00BF41AD"/>
    <w:rsid w:val="00BF7E4B"/>
    <w:rsid w:val="00C0096E"/>
    <w:rsid w:val="00C04C5D"/>
    <w:rsid w:val="00C10291"/>
    <w:rsid w:val="00C10D30"/>
    <w:rsid w:val="00C11D5C"/>
    <w:rsid w:val="00C11E5B"/>
    <w:rsid w:val="00C15C88"/>
    <w:rsid w:val="00C16E43"/>
    <w:rsid w:val="00C17A43"/>
    <w:rsid w:val="00C22290"/>
    <w:rsid w:val="00C23074"/>
    <w:rsid w:val="00C35420"/>
    <w:rsid w:val="00C46DF1"/>
    <w:rsid w:val="00C507AB"/>
    <w:rsid w:val="00C5115A"/>
    <w:rsid w:val="00C52FA1"/>
    <w:rsid w:val="00C53054"/>
    <w:rsid w:val="00C57A57"/>
    <w:rsid w:val="00C6516D"/>
    <w:rsid w:val="00C65189"/>
    <w:rsid w:val="00C725D7"/>
    <w:rsid w:val="00C838CE"/>
    <w:rsid w:val="00C85D43"/>
    <w:rsid w:val="00C92817"/>
    <w:rsid w:val="00C9358C"/>
    <w:rsid w:val="00C93C8D"/>
    <w:rsid w:val="00C945B9"/>
    <w:rsid w:val="00CA0232"/>
    <w:rsid w:val="00CA1261"/>
    <w:rsid w:val="00CB157B"/>
    <w:rsid w:val="00CB3048"/>
    <w:rsid w:val="00CB4482"/>
    <w:rsid w:val="00CC1DDC"/>
    <w:rsid w:val="00CC796C"/>
    <w:rsid w:val="00CD1702"/>
    <w:rsid w:val="00CD55C1"/>
    <w:rsid w:val="00CE37FA"/>
    <w:rsid w:val="00CE3D38"/>
    <w:rsid w:val="00CE4703"/>
    <w:rsid w:val="00CE6409"/>
    <w:rsid w:val="00CE6421"/>
    <w:rsid w:val="00CE73CA"/>
    <w:rsid w:val="00CF016C"/>
    <w:rsid w:val="00CF38E4"/>
    <w:rsid w:val="00CF5978"/>
    <w:rsid w:val="00CF6EE6"/>
    <w:rsid w:val="00CF79FF"/>
    <w:rsid w:val="00D00B3B"/>
    <w:rsid w:val="00D16ABC"/>
    <w:rsid w:val="00D20AF5"/>
    <w:rsid w:val="00D317FA"/>
    <w:rsid w:val="00D34E51"/>
    <w:rsid w:val="00D41224"/>
    <w:rsid w:val="00D41D8B"/>
    <w:rsid w:val="00D436C9"/>
    <w:rsid w:val="00D448D9"/>
    <w:rsid w:val="00D50F16"/>
    <w:rsid w:val="00D52217"/>
    <w:rsid w:val="00D56CC0"/>
    <w:rsid w:val="00D62C93"/>
    <w:rsid w:val="00D67D8C"/>
    <w:rsid w:val="00D75222"/>
    <w:rsid w:val="00D75962"/>
    <w:rsid w:val="00D82433"/>
    <w:rsid w:val="00D868D9"/>
    <w:rsid w:val="00D958E6"/>
    <w:rsid w:val="00D95FA6"/>
    <w:rsid w:val="00DA34DE"/>
    <w:rsid w:val="00DA3E69"/>
    <w:rsid w:val="00DA77E5"/>
    <w:rsid w:val="00DB188E"/>
    <w:rsid w:val="00DB4190"/>
    <w:rsid w:val="00DD445F"/>
    <w:rsid w:val="00DD7F73"/>
    <w:rsid w:val="00DE442D"/>
    <w:rsid w:val="00DE5E18"/>
    <w:rsid w:val="00DE6F38"/>
    <w:rsid w:val="00DE6F90"/>
    <w:rsid w:val="00DF1719"/>
    <w:rsid w:val="00DF238E"/>
    <w:rsid w:val="00DF2A5E"/>
    <w:rsid w:val="00E0399F"/>
    <w:rsid w:val="00E0444E"/>
    <w:rsid w:val="00E068D7"/>
    <w:rsid w:val="00E07602"/>
    <w:rsid w:val="00E10D0F"/>
    <w:rsid w:val="00E133FE"/>
    <w:rsid w:val="00E1621F"/>
    <w:rsid w:val="00E16A4B"/>
    <w:rsid w:val="00E1721D"/>
    <w:rsid w:val="00E23976"/>
    <w:rsid w:val="00E301F6"/>
    <w:rsid w:val="00E31112"/>
    <w:rsid w:val="00E316CA"/>
    <w:rsid w:val="00E32F62"/>
    <w:rsid w:val="00E41A19"/>
    <w:rsid w:val="00E42BD8"/>
    <w:rsid w:val="00E45BF4"/>
    <w:rsid w:val="00E46593"/>
    <w:rsid w:val="00E507D1"/>
    <w:rsid w:val="00E51777"/>
    <w:rsid w:val="00E51DCF"/>
    <w:rsid w:val="00E56F56"/>
    <w:rsid w:val="00E66C82"/>
    <w:rsid w:val="00E724E1"/>
    <w:rsid w:val="00E72DD8"/>
    <w:rsid w:val="00E7526E"/>
    <w:rsid w:val="00E759D0"/>
    <w:rsid w:val="00E763B8"/>
    <w:rsid w:val="00E8021F"/>
    <w:rsid w:val="00E804F3"/>
    <w:rsid w:val="00E82056"/>
    <w:rsid w:val="00E9634D"/>
    <w:rsid w:val="00E96472"/>
    <w:rsid w:val="00E97AE8"/>
    <w:rsid w:val="00EA0E61"/>
    <w:rsid w:val="00EA568C"/>
    <w:rsid w:val="00EB0926"/>
    <w:rsid w:val="00EB31D9"/>
    <w:rsid w:val="00EB3AFD"/>
    <w:rsid w:val="00EB5AFC"/>
    <w:rsid w:val="00EB6196"/>
    <w:rsid w:val="00EB70C9"/>
    <w:rsid w:val="00EC32FF"/>
    <w:rsid w:val="00EC7F09"/>
    <w:rsid w:val="00ED3DD5"/>
    <w:rsid w:val="00EE4D05"/>
    <w:rsid w:val="00F007ED"/>
    <w:rsid w:val="00F03BC6"/>
    <w:rsid w:val="00F07130"/>
    <w:rsid w:val="00F0732D"/>
    <w:rsid w:val="00F078E1"/>
    <w:rsid w:val="00F109C3"/>
    <w:rsid w:val="00F11EFA"/>
    <w:rsid w:val="00F13405"/>
    <w:rsid w:val="00F15A91"/>
    <w:rsid w:val="00F2412E"/>
    <w:rsid w:val="00F253A6"/>
    <w:rsid w:val="00F26188"/>
    <w:rsid w:val="00F30133"/>
    <w:rsid w:val="00F412FD"/>
    <w:rsid w:val="00F45041"/>
    <w:rsid w:val="00F50805"/>
    <w:rsid w:val="00F53985"/>
    <w:rsid w:val="00F70086"/>
    <w:rsid w:val="00F709A6"/>
    <w:rsid w:val="00F72CA7"/>
    <w:rsid w:val="00F83FBB"/>
    <w:rsid w:val="00F92474"/>
    <w:rsid w:val="00F92AAF"/>
    <w:rsid w:val="00F92C67"/>
    <w:rsid w:val="00F93C0E"/>
    <w:rsid w:val="00F95DEF"/>
    <w:rsid w:val="00F96569"/>
    <w:rsid w:val="00FA60E4"/>
    <w:rsid w:val="00FA7B4C"/>
    <w:rsid w:val="00FA7C4B"/>
    <w:rsid w:val="00FB26B6"/>
    <w:rsid w:val="00FB7035"/>
    <w:rsid w:val="00FC148A"/>
    <w:rsid w:val="00FC3898"/>
    <w:rsid w:val="00FC3DBB"/>
    <w:rsid w:val="00FC5EDA"/>
    <w:rsid w:val="00FC64AD"/>
    <w:rsid w:val="00FC7DC5"/>
    <w:rsid w:val="00FD24AC"/>
    <w:rsid w:val="00FD324A"/>
    <w:rsid w:val="00FD4909"/>
    <w:rsid w:val="00FD5D0D"/>
    <w:rsid w:val="00FF70E3"/>
    <w:rsid w:val="03A71DC4"/>
    <w:rsid w:val="077E1A2E"/>
    <w:rsid w:val="0B2457F5"/>
    <w:rsid w:val="0DA90DBA"/>
    <w:rsid w:val="0DB06FB0"/>
    <w:rsid w:val="0FDF2EA7"/>
    <w:rsid w:val="128D1B8E"/>
    <w:rsid w:val="163557CE"/>
    <w:rsid w:val="17647379"/>
    <w:rsid w:val="176A57F1"/>
    <w:rsid w:val="19E74ECD"/>
    <w:rsid w:val="1DDB63B4"/>
    <w:rsid w:val="21943DC9"/>
    <w:rsid w:val="24A00381"/>
    <w:rsid w:val="26EF5EAF"/>
    <w:rsid w:val="28E02C3A"/>
    <w:rsid w:val="29D92840"/>
    <w:rsid w:val="2A4F3185"/>
    <w:rsid w:val="2EA71FFD"/>
    <w:rsid w:val="2F28426E"/>
    <w:rsid w:val="348D2810"/>
    <w:rsid w:val="356C0B3B"/>
    <w:rsid w:val="365D3F21"/>
    <w:rsid w:val="39E32812"/>
    <w:rsid w:val="3BF32469"/>
    <w:rsid w:val="3D0748DC"/>
    <w:rsid w:val="3D0C74D6"/>
    <w:rsid w:val="3D725B5A"/>
    <w:rsid w:val="3E113333"/>
    <w:rsid w:val="3E5420CA"/>
    <w:rsid w:val="41B65CC9"/>
    <w:rsid w:val="44A47244"/>
    <w:rsid w:val="45A174F5"/>
    <w:rsid w:val="480171CC"/>
    <w:rsid w:val="4C010786"/>
    <w:rsid w:val="554B42B7"/>
    <w:rsid w:val="56D021CC"/>
    <w:rsid w:val="59853B23"/>
    <w:rsid w:val="5A53000B"/>
    <w:rsid w:val="5F5A1E13"/>
    <w:rsid w:val="60305293"/>
    <w:rsid w:val="62411C4D"/>
    <w:rsid w:val="62823D70"/>
    <w:rsid w:val="646A5151"/>
    <w:rsid w:val="658C0FD8"/>
    <w:rsid w:val="66D72FA2"/>
    <w:rsid w:val="67352A51"/>
    <w:rsid w:val="68986547"/>
    <w:rsid w:val="69555142"/>
    <w:rsid w:val="6A374344"/>
    <w:rsid w:val="6B4B4413"/>
    <w:rsid w:val="6D951A40"/>
    <w:rsid w:val="6E780AA5"/>
    <w:rsid w:val="72875A3C"/>
    <w:rsid w:val="751F0717"/>
    <w:rsid w:val="7564531B"/>
    <w:rsid w:val="773E13B6"/>
    <w:rsid w:val="7E6D1211"/>
    <w:rsid w:val="7F6E1DD3"/>
    <w:rsid w:val="FDFCB1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iPriority="99"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_GB2312" w:hAnsi="Times New Roman" w:eastAsia="仿宋_GB2312" w:cs="Times New Roman"/>
      <w:kern w:val="2"/>
      <w:sz w:val="32"/>
      <w:szCs w:val="32"/>
      <w:lang w:val="en-US" w:eastAsia="zh-CN" w:bidi="ar-SA"/>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Date"/>
    <w:basedOn w:val="1"/>
    <w:next w:val="1"/>
    <w:link w:val="16"/>
    <w:qFormat/>
    <w:uiPriority w:val="0"/>
    <w:pPr>
      <w:ind w:left="100" w:leftChars="2500"/>
    </w:pPr>
  </w:style>
  <w:style w:type="paragraph" w:styleId="4">
    <w:name w:val="Balloon Text"/>
    <w:basedOn w:val="1"/>
    <w:semiHidden/>
    <w:qFormat/>
    <w:uiPriority w:val="0"/>
    <w:rPr>
      <w:sz w:val="18"/>
      <w:szCs w:val="18"/>
    </w:rPr>
  </w:style>
  <w:style w:type="paragraph" w:styleId="5">
    <w:name w:val="footer"/>
    <w:basedOn w:val="1"/>
    <w:link w:val="17"/>
    <w:qFormat/>
    <w:uiPriority w:val="99"/>
    <w:pPr>
      <w:tabs>
        <w:tab w:val="center" w:pos="4153"/>
        <w:tab w:val="right" w:pos="8306"/>
      </w:tabs>
      <w:snapToGrid w:val="0"/>
      <w:jc w:val="left"/>
    </w:pPr>
    <w:rPr>
      <w:sz w:val="18"/>
      <w:szCs w:val="18"/>
    </w:rPr>
  </w:style>
  <w:style w:type="paragraph" w:styleId="6">
    <w:name w:val="header"/>
    <w:basedOn w:val="1"/>
    <w:link w:val="18"/>
    <w:qFormat/>
    <w:uiPriority w:val="0"/>
    <w:pPr>
      <w:pBdr>
        <w:bottom w:val="single" w:color="auto" w:sz="6" w:space="1"/>
      </w:pBdr>
      <w:tabs>
        <w:tab w:val="center" w:pos="4153"/>
        <w:tab w:val="right" w:pos="8306"/>
      </w:tabs>
      <w:snapToGrid w:val="0"/>
      <w:jc w:val="center"/>
    </w:pPr>
    <w:rPr>
      <w:sz w:val="18"/>
      <w:szCs w:val="18"/>
    </w:rPr>
  </w:style>
  <w:style w:type="paragraph" w:styleId="7">
    <w:name w:val="List"/>
    <w:basedOn w:val="1"/>
    <w:unhideWhenUsed/>
    <w:qFormat/>
    <w:uiPriority w:val="99"/>
    <w:pPr>
      <w:ind w:left="200" w:hanging="200" w:hangingChars="200"/>
      <w:contextualSpacing/>
    </w:pPr>
  </w:style>
  <w:style w:type="paragraph" w:styleId="8">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10">
    <w:name w:val="Table Grid"/>
    <w:basedOn w:val="9"/>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qFormat/>
    <w:uiPriority w:val="22"/>
    <w:rPr>
      <w:b/>
      <w:bCs/>
    </w:rPr>
  </w:style>
  <w:style w:type="character" w:styleId="13">
    <w:name w:val="page number"/>
    <w:qFormat/>
    <w:uiPriority w:val="0"/>
  </w:style>
  <w:style w:type="character" w:styleId="14">
    <w:name w:val="FollowedHyperlink"/>
    <w:qFormat/>
    <w:uiPriority w:val="0"/>
    <w:rPr>
      <w:color w:val="954F72"/>
      <w:u w:val="single"/>
    </w:rPr>
  </w:style>
  <w:style w:type="character" w:styleId="15">
    <w:name w:val="Hyperlink"/>
    <w:qFormat/>
    <w:uiPriority w:val="0"/>
    <w:rPr>
      <w:color w:val="0000FF"/>
      <w:u w:val="single"/>
    </w:rPr>
  </w:style>
  <w:style w:type="character" w:customStyle="1" w:styleId="16">
    <w:name w:val="日期 字符"/>
    <w:link w:val="3"/>
    <w:qFormat/>
    <w:uiPriority w:val="0"/>
    <w:rPr>
      <w:rFonts w:ascii="仿宋_GB2312" w:eastAsia="仿宋_GB2312"/>
      <w:kern w:val="2"/>
      <w:sz w:val="32"/>
      <w:szCs w:val="32"/>
    </w:rPr>
  </w:style>
  <w:style w:type="character" w:customStyle="1" w:styleId="17">
    <w:name w:val="页脚 字符"/>
    <w:link w:val="5"/>
    <w:qFormat/>
    <w:uiPriority w:val="99"/>
    <w:rPr>
      <w:rFonts w:ascii="仿宋_GB2312" w:eastAsia="仿宋_GB2312"/>
      <w:kern w:val="2"/>
      <w:sz w:val="18"/>
      <w:szCs w:val="18"/>
    </w:rPr>
  </w:style>
  <w:style w:type="character" w:customStyle="1" w:styleId="18">
    <w:name w:val="页眉 字符"/>
    <w:link w:val="6"/>
    <w:qFormat/>
    <w:uiPriority w:val="0"/>
    <w:rPr>
      <w:rFonts w:ascii="仿宋_GB2312" w:eastAsia="仿宋_GB2312"/>
      <w:kern w:val="2"/>
      <w:sz w:val="18"/>
      <w:szCs w:val="18"/>
    </w:rPr>
  </w:style>
  <w:style w:type="character" w:customStyle="1" w:styleId="19">
    <w:name w:val="font11"/>
    <w:qFormat/>
    <w:uiPriority w:val="0"/>
    <w:rPr>
      <w:rFonts w:hint="eastAsia" w:ascii="仿宋_GB2312" w:eastAsia="仿宋_GB2312" w:cs="仿宋_GB2312"/>
      <w:color w:val="000000"/>
      <w:sz w:val="24"/>
      <w:szCs w:val="24"/>
      <w:u w:val="none"/>
    </w:rPr>
  </w:style>
  <w:style w:type="character" w:customStyle="1" w:styleId="20">
    <w:name w:val="font21"/>
    <w:qFormat/>
    <w:uiPriority w:val="0"/>
    <w:rPr>
      <w:rFonts w:hint="eastAsia" w:ascii="宋体" w:hAnsi="宋体" w:eastAsia="宋体" w:cs="宋体"/>
      <w:b/>
      <w:color w:val="000000"/>
      <w:sz w:val="24"/>
      <w:szCs w:val="24"/>
      <w:u w:val="none"/>
    </w:rPr>
  </w:style>
  <w:style w:type="paragraph" w:customStyle="1" w:styleId="21">
    <w:name w:val="列出段落1"/>
    <w:basedOn w:val="1"/>
    <w:qFormat/>
    <w:uiPriority w:val="34"/>
    <w:pPr>
      <w:ind w:firstLine="420" w:firstLineChars="200"/>
    </w:pPr>
    <w:rPr>
      <w:rFonts w:ascii="Calibri" w:hAnsi="Calibri" w:eastAsia="宋体"/>
      <w:sz w:val="21"/>
      <w:szCs w:val="22"/>
    </w:rPr>
  </w:style>
  <w:style w:type="paragraph" w:styleId="22">
    <w:name w:val="List Paragraph"/>
    <w:basedOn w:val="1"/>
    <w:qFormat/>
    <w:uiPriority w:val="34"/>
    <w:pPr>
      <w:ind w:firstLine="420" w:firstLineChars="200"/>
    </w:pPr>
    <w:rPr>
      <w:rFonts w:ascii="Calibri" w:hAnsi="Calibri" w:eastAsia="宋体"/>
      <w:sz w:val="21"/>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7</Pages>
  <Words>2486</Words>
  <Characters>2605</Characters>
  <Lines>74</Lines>
  <Paragraphs>75</Paragraphs>
  <TotalTime>5</TotalTime>
  <ScaleCrop>false</ScaleCrop>
  <LinksUpToDate>false</LinksUpToDate>
  <CharactersWithSpaces>2608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2024-08-12T02:26:00Z</dcterms:created>
  <dc:creator>李铁</dc:creator>
  <cp:lastModifiedBy>蒋玉杰</cp:lastModifiedBy>
  <cp:lastPrinted>2026-07-07T02:59:00Z</cp:lastPrinted>
  <dcterms:modified xsi:type="dcterms:W3CDTF">2026-07-07T06:20:41Z</dcterms:modified>
  <dc:title>2012北京国际铁人三项赛</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38D27F8AAFA344AEA7ECCE95120B7BFB_13</vt:lpwstr>
  </property>
  <property fmtid="{D5CDD505-2E9C-101B-9397-08002B2CF9AE}" pid="4" name="KSOTemplateDocerSaveRecord">
    <vt:lpwstr>eyJoZGlkIjoiMzA4MzFhOTZmNDk0NTg5OTJhMTU2YjQzYTdkOTk4ZGUiLCJ1c2VySWQiOiIxOTk4NDg4MDEifQ==</vt:lpwstr>
  </property>
</Properties>
</file>