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年北京经济技术开发区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便利型职工阅读站点配书申请表</w:t>
      </w:r>
    </w:p>
    <w:p>
      <w:pPr>
        <w:adjustRightInd w:val="0"/>
        <w:spacing w:line="56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  月  日</w:t>
      </w:r>
    </w:p>
    <w:tbl>
      <w:tblPr>
        <w:tblStyle w:val="3"/>
        <w:tblW w:w="8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1600"/>
        <w:gridCol w:w="1980"/>
        <w:gridCol w:w="79"/>
        <w:gridCol w:w="2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30"/>
                <w:szCs w:val="30"/>
              </w:rPr>
              <w:t>阅读站点类型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创新工作室/车间班组/</w:t>
            </w:r>
          </w:p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暖心驿站/职工小家/项目现场休息室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负责人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（本单位工会主席或分管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职工书屋工作的负责人）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  务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手机（必填）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（需为职工书屋管理员并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负责图书签收）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  务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手机（必填）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jc w:val="center"/>
        </w:trPr>
        <w:tc>
          <w:tcPr>
            <w:tcW w:w="2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30"/>
                <w:szCs w:val="30"/>
                <w:lang w:eastAsia="zh-CN"/>
              </w:rPr>
              <w:t>工会账户信息</w:t>
            </w:r>
          </w:p>
        </w:tc>
        <w:tc>
          <w:tcPr>
            <w:tcW w:w="612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账户名称（全称）：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账户号码：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开户银行（全称）：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1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30"/>
                <w:szCs w:val="30"/>
                <w:lang w:eastAsia="zh-CN"/>
              </w:rPr>
              <w:t>单位地址及邮编</w:t>
            </w:r>
          </w:p>
        </w:tc>
        <w:tc>
          <w:tcPr>
            <w:tcW w:w="612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场地面积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平米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藏书量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单位职工人数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电子阅读设备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已投入资金总额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万元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其中购书投入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万元</w:t>
            </w:r>
          </w:p>
        </w:tc>
      </w:tr>
    </w:tbl>
    <w:p>
      <w:pPr>
        <w:spacing w:before="156" w:beforeLines="50"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负责人签字：                   联系人签字：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基层工会意见（章）             经开区总工会意见（章）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974E1"/>
    <w:rsid w:val="0B4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jc w:val="left"/>
    </w:pPr>
    <w:rPr>
      <w:rFonts w:ascii="Calibri" w:hAnsi="Calibri" w:eastAsia="Calibri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2024-06-24T07:04:00Z</dcterms:created>
  <dc:creator>王馨玉</dc:creator>
  <cp:lastModifiedBy>王馨玉</cp:lastModifiedBy>
  <dcterms:modified xsi:type="dcterms:W3CDTF">2024-06-24T07:06:03Z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ED5AB265DA2E46BBBCC709349A557AEB</vt:lpwstr>
  </property>
</Properties>
</file>