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2023年北京经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便利型职工阅读站点配书申请表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righ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  月  日</w:t>
      </w:r>
    </w:p>
    <w:tbl>
      <w:tblPr>
        <w:tblStyle w:val="2"/>
        <w:tblW w:w="89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1600"/>
        <w:gridCol w:w="1980"/>
        <w:gridCol w:w="79"/>
        <w:gridCol w:w="2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0"/>
                <w:szCs w:val="30"/>
              </w:rPr>
              <w:t>阅读站点类型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创新工作室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车间班组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/</w:t>
            </w:r>
          </w:p>
          <w:p>
            <w:pPr>
              <w:pStyle w:val="4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暖心驿站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职工小家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项目现场休息室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负责人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（本单位工会主席或分管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职工书屋工作的负责人）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职  务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手机（必填）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（需为职工书屋管理员并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负责图书签收）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职  务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手机（必填）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  <w:jc w:val="center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0"/>
                <w:szCs w:val="30"/>
                <w:lang w:eastAsia="zh-CN"/>
              </w:rPr>
              <w:t>工会账户信息</w:t>
            </w:r>
          </w:p>
        </w:tc>
        <w:tc>
          <w:tcPr>
            <w:tcW w:w="6120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账户名称（全称）：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账户号码：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开户银行（全称）：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12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0"/>
                <w:szCs w:val="30"/>
                <w:lang w:eastAsia="zh-CN"/>
              </w:rPr>
              <w:t>单位地址及邮编</w:t>
            </w:r>
          </w:p>
        </w:tc>
        <w:tc>
          <w:tcPr>
            <w:tcW w:w="6120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场地面积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平米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藏书量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单位职工人数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电子阅读设备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已投入资金总额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万元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其中购书投入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负责人签字：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联系人签字：</w:t>
      </w:r>
    </w:p>
    <w:p>
      <w:r>
        <w:rPr>
          <w:rFonts w:hint="eastAsia" w:ascii="仿宋_GB2312" w:eastAsia="仿宋_GB2312"/>
          <w:sz w:val="30"/>
          <w:szCs w:val="30"/>
        </w:rPr>
        <w:t>基层工会意见（章）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经开区总工会意见（章）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GJkYjMxYmZhZjY4ZTA1MGRlMmEwNjRlMWY3YmUifQ=="/>
  </w:docVars>
  <w:rsids>
    <w:rsidRoot w:val="51930C4C"/>
    <w:rsid w:val="35956A94"/>
    <w:rsid w:val="5193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ascii="Calibri" w:hAnsi="Calibri" w:eastAsia="Calibri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2022-08-01T08:47:00Z</dcterms:created>
  <dc:creator>马晓莹</dc:creator>
  <cp:lastModifiedBy>张影</cp:lastModifiedBy>
  <dcterms:modified xsi:type="dcterms:W3CDTF">2023-09-04T07:01:55Z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F0A362FC43994DFAAD875A90A3EC46AF</vt:lpwstr>
  </property>
</Properties>
</file>