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Times New Roman" w:eastAsia="方正小标宋简体" w:cs="Times New Roman"/>
          <w:sz w:val="44"/>
          <w:szCs w:val="44"/>
        </w:rPr>
      </w:pPr>
      <w:r>
        <w:rPr>
          <w:rFonts w:ascii="黑体" w:hAnsi="黑体" w:eastAsia="黑体" w:cs="Times New Roman"/>
          <w:sz w:val="32"/>
          <w:szCs w:val="32"/>
        </w:rPr>
        <w:t>附件1</w:t>
      </w:r>
    </w:p>
    <w:p>
      <w:pPr>
        <w:adjustRightInd w:val="0"/>
        <w:snapToGrid w:val="0"/>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w:t>
      </w:r>
      <w:r>
        <w:rPr>
          <w:rFonts w:hint="eastAsia" w:ascii="方正小标宋简体" w:hAnsi="方正小标宋简体" w:eastAsia="方正小标宋简体" w:cs="方正小标宋简体"/>
          <w:sz w:val="44"/>
          <w:szCs w:val="44"/>
        </w:rPr>
        <w:t>模范人物</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休养活动防疫防控要求</w:t>
      </w:r>
    </w:p>
    <w:p>
      <w:pPr>
        <w:spacing w:line="560" w:lineRule="exact"/>
        <w:ind w:firstLine="640" w:firstLineChars="200"/>
        <w:jc w:val="center"/>
        <w:rPr>
          <w:rFonts w:asciiTheme="majorEastAsia" w:hAnsiTheme="majorEastAsia" w:eastAsiaTheme="majorEastAsia"/>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北京市疫情防控工作要求和北京市总工会关于模范人物疗休养活动防疫防护工作要求，为保障模范人物的身体健康，确保疗休养活动顺利开展，各基层工会要对参加疗休养模范人物认真开展流行病学史筛查、健康监测，健康筛查不合格者不参加活动。</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（一）流行病学史筛查</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出行前7天本人及共同居住者有境内中高风险地区、港台地区、国外旅行史、居住史和接触史；或被判断为新冠病毒感染者（确诊病例及无症状感染者）、疑似病例的密切接触者；或尚在入境健康监测期内者，或接触过具有境内中高风险地区旅行史或居住史人员，未排除感染风险者，均不参加活动。</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2.本人及共同居住者是已治愈出院的确诊病例和已解除集中隔离医学观察的无症状感染者，尚在随访及医学观察期内的，不参加活动。</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（二）健康监测</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1.参加活动的模范人物自接到出行通知至活动结束期间，采取自查自报方式进行健康监测。一旦发现本人及共同居住者发热、乏力、咳嗽、腹泻、呕吐、嗅觉或味觉减退等症状，应及时向领队报告。</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2.活动出行前本人及共同居住者健康监测发现异常者，应当及时就诊，未排除传染病者要向领队报告取消行程，不得瞒报出行。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3.活动期间应遵守活动所在地各项防疫措施和要求，配合领队每日进行体温检查，一旦发现体温超过37.3°要及时报告领队，按规定配合送医就诊。</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（三）核酸检测及“亮码”核验</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1.参加人员应持有72小时内核酸阴性证明方可参团。</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2.参加人员应持有完成新冠疫苗全程接种或加强免疫接种证明。（全程接种六个月以上的，应提供加强免疫接种证明）</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3.参加人员应凭北京健康宝和大数据行程码“绿码”进行报到。</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4.按照相关部门要求，实施其他防疫措施。</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（四）其他要求</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1.模范人物选派基层工会承担疗休养活动防疫防护的主体责任，负责健康筛查工作，负责休养人员出行前的防疫防护宣传教育工作。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2.模范人物应在休养期间全程注意自身防护，原则上不得外出、不会客，不接触与活动无关人员，确有重要事项需要外出的，须经报告领队同意并签署离团申请书后方可离队。</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3.原则上休养人员参加集体活动或乘车外出时，需全程佩戴口罩。</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4.休养人员应按疗休养活动防疫防护要求，配合工作人员的工作，参加活动前认真阅读《个人健康承诺书》内容，逐条对照筛查自身健康状况及防疫防护要求，确认符合参加活动的条件后本人签名承诺。</w:t>
      </w: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rPr>
          <w:rFonts w:ascii="黑体" w:hAnsi="黑体" w:eastAsia="黑体" w:cs="Times New Roman"/>
          <w:sz w:val="32"/>
          <w:szCs w:val="32"/>
        </w:rPr>
      </w:pPr>
      <w:r>
        <w:rPr>
          <w:rFonts w:ascii="黑体" w:hAnsi="黑体" w:eastAsia="黑体" w:cs="Times New Roman"/>
          <w:sz w:val="32"/>
          <w:szCs w:val="32"/>
        </w:rPr>
        <w:t>附件</w:t>
      </w:r>
      <w:r>
        <w:rPr>
          <w:rFonts w:hint="eastAsia" w:ascii="黑体" w:hAnsi="黑体" w:eastAsia="黑体" w:cs="Times New Roman"/>
          <w:sz w:val="32"/>
          <w:szCs w:val="32"/>
        </w:rPr>
        <w:t>2</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2022年模范人物疗休养活动说明</w:t>
      </w:r>
    </w:p>
    <w:p>
      <w:pPr>
        <w:adjustRightInd w:val="0"/>
        <w:snapToGrid w:val="0"/>
        <w:spacing w:line="560" w:lineRule="exact"/>
        <w:ind w:firstLine="640" w:firstLineChars="200"/>
        <w:rPr>
          <w:rFonts w:ascii="仿宋" w:hAnsi="仿宋" w:eastAsia="仿宋"/>
          <w:sz w:val="32"/>
          <w:szCs w:val="32"/>
        </w:rPr>
      </w:pPr>
      <w:r>
        <w:rPr>
          <w:rFonts w:hint="eastAsia" w:ascii="Times New Roman" w:hAnsi="Times New Roman" w:eastAsia="仿宋_GB2312" w:cs="Times New Roman"/>
          <w:sz w:val="32"/>
          <w:szCs w:val="32"/>
        </w:rPr>
        <w:t>“奋进新征程 建功新时代”</w:t>
      </w:r>
      <w:r>
        <w:rPr>
          <w:rFonts w:hint="eastAsia" w:ascii="仿宋" w:hAnsi="仿宋" w:eastAsia="仿宋"/>
          <w:sz w:val="32"/>
          <w:szCs w:val="32"/>
        </w:rPr>
        <w:t>京内疗休养依托杏花村里又亦家疗休养基地，结合红色文化教育，设计活动内容，全程贯穿“感悟先进事迹 奋进亦庄新城”休养活动，具体如下：</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1.休养基地：</w:t>
      </w:r>
      <w:r>
        <w:rPr>
          <w:rFonts w:hint="eastAsia" w:ascii="仿宋_GB2312" w:hAnsi="仿宋_GB2312" w:eastAsia="仿宋_GB2312" w:cs="仿宋_GB2312"/>
          <w:sz w:val="32"/>
          <w:szCs w:val="32"/>
        </w:rPr>
        <w:t>北京平谷区杏花村里又亦家基地。</w:t>
      </w:r>
    </w:p>
    <w:p>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2.主要休养活动：</w:t>
      </w:r>
      <w:r>
        <w:rPr>
          <w:rFonts w:hint="eastAsia" w:ascii="仿宋_GB2312" w:hAnsi="仿宋_GB2312" w:eastAsia="仿宋_GB2312" w:cs="仿宋_GB2312"/>
          <w:sz w:val="32"/>
          <w:szCs w:val="32"/>
        </w:rPr>
        <w:t>事迹交流会、参观《救国报》报社旧址、登山活动、养生课堂、摄影交流等。</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3.报名说明：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（1）每批团预计12人，每批次限定名额报满后不再继续报名，成团人员以报名先后顺序为准。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（2）如遇个别休养时间报名人数不足12人无法成团时，已报名人员由工作人员联系本人调剂选择其他休养时间。</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（3）休养期间将实时关注北京市疫情变化，如遇疫情风险上升，疫情防控小组应立即反应，上报区总工会相关部门，研判情况。如有必要及时取消活动，确保疗休养人员安全。</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（4）联系人及联系方式：刘琬，手机：13911090102；张明月，手机：15011310076。</w:t>
      </w:r>
    </w:p>
    <w:p>
      <w:pPr>
        <w:spacing w:line="560" w:lineRule="exact"/>
        <w:ind w:firstLine="645"/>
        <w:rPr>
          <w:rFonts w:ascii="Times New Roman" w:hAnsi="Times New Roman" w:eastAsia="仿宋_GB2312" w:cs="Times New Roman"/>
          <w:sz w:val="32"/>
          <w:szCs w:val="32"/>
        </w:rPr>
      </w:pPr>
    </w:p>
    <w:p>
      <w:pPr>
        <w:spacing w:line="560" w:lineRule="exact"/>
        <w:ind w:firstLine="645"/>
        <w:rPr>
          <w:rFonts w:ascii="Times New Roman" w:hAnsi="Times New Roman" w:eastAsia="仿宋_GB2312" w:cs="Times New Roman"/>
          <w:sz w:val="32"/>
          <w:szCs w:val="32"/>
        </w:rPr>
      </w:pPr>
    </w:p>
    <w:p>
      <w:pPr>
        <w:spacing w:line="560" w:lineRule="exact"/>
        <w:ind w:firstLine="645"/>
        <w:rPr>
          <w:rFonts w:ascii="Times New Roman" w:hAnsi="Times New Roman" w:eastAsia="仿宋_GB2312" w:cs="Times New Roman"/>
          <w:sz w:val="32"/>
          <w:szCs w:val="32"/>
        </w:rPr>
      </w:pPr>
    </w:p>
    <w:p>
      <w:pPr>
        <w:spacing w:line="560" w:lineRule="exact"/>
        <w:ind w:firstLine="645"/>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spacing w:line="560" w:lineRule="exact"/>
        <w:rPr>
          <w:rFonts w:ascii="仿宋_GB2312" w:hAnsi="仿宋" w:eastAsia="仿宋_GB2312"/>
          <w:sz w:val="32"/>
          <w:szCs w:val="32"/>
        </w:rPr>
        <w:sectPr>
          <w:footerReference r:id="rId3" w:type="default"/>
          <w:footerReference r:id="rId4" w:type="even"/>
          <w:pgSz w:w="11906" w:h="16838"/>
          <w:pgMar w:top="2098" w:right="1474" w:bottom="1985" w:left="1588"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附件3</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2022年模范人物休养时间表</w:t>
      </w:r>
      <w:r>
        <w:rPr>
          <w:rFonts w:hint="eastAsia" w:ascii="方正小标宋简体" w:eastAsia="方正小标宋简体"/>
          <w:color w:val="000000" w:themeColor="text1"/>
          <w:sz w:val="28"/>
          <w:szCs w:val="28"/>
          <w14:textFill>
            <w14:solidFill>
              <w14:schemeClr w14:val="tx1"/>
            </w14:solidFill>
          </w14:textFill>
        </w:rPr>
        <w:t>（预报名表）</w:t>
      </w:r>
    </w:p>
    <w:p>
      <w:pPr>
        <w:spacing w:line="560" w:lineRule="exact"/>
        <w:textAlignment w:val="center"/>
        <w:rPr>
          <w:rFonts w:ascii="仿宋_GB2312" w:hAnsi="仿宋" w:eastAsia="仿宋_GB2312"/>
        </w:rPr>
      </w:pPr>
    </w:p>
    <w:p>
      <w:pPr>
        <w:spacing w:line="560" w:lineRule="exact"/>
        <w:textAlignment w:val="center"/>
        <w:rPr>
          <w:rFonts w:ascii="仿宋_GB2312" w:hAnsi="仿宋" w:eastAsia="仿宋_GB2312"/>
        </w:rPr>
      </w:pPr>
      <w:r>
        <w:rPr>
          <w:rFonts w:hint="eastAsia" w:ascii="仿宋_GB2312" w:hAnsi="仿宋" w:eastAsia="仿宋_GB2312"/>
        </w:rPr>
        <w:t xml:space="preserve">填表人：              </w:t>
      </w:r>
      <w:r>
        <w:rPr>
          <w:rFonts w:ascii="仿宋_GB2312" w:hAnsi="仿宋" w:eastAsia="仿宋_GB2312"/>
        </w:rPr>
        <w:t xml:space="preserve">       </w:t>
      </w:r>
      <w:r>
        <w:rPr>
          <w:rFonts w:hint="eastAsia" w:ascii="仿宋_GB2312" w:hAnsi="仿宋" w:eastAsia="仿宋_GB2312"/>
        </w:rPr>
        <w:t xml:space="preserve"> 联系电话：                                                    填表日期：</w:t>
      </w:r>
    </w:p>
    <w:tbl>
      <w:tblPr>
        <w:tblStyle w:val="3"/>
        <w:tblW w:w="14454" w:type="dxa"/>
        <w:tblInd w:w="113" w:type="dxa"/>
        <w:tblLayout w:type="fixed"/>
        <w:tblCellMar>
          <w:top w:w="0" w:type="dxa"/>
          <w:left w:w="108" w:type="dxa"/>
          <w:bottom w:w="0" w:type="dxa"/>
          <w:right w:w="108" w:type="dxa"/>
        </w:tblCellMar>
      </w:tblPr>
      <w:tblGrid>
        <w:gridCol w:w="720"/>
        <w:gridCol w:w="3103"/>
        <w:gridCol w:w="992"/>
        <w:gridCol w:w="850"/>
        <w:gridCol w:w="1701"/>
        <w:gridCol w:w="1843"/>
        <w:gridCol w:w="1843"/>
        <w:gridCol w:w="1701"/>
        <w:gridCol w:w="1701"/>
      </w:tblGrid>
      <w:tr>
        <w:tblPrEx>
          <w:tblCellMar>
            <w:top w:w="0" w:type="dxa"/>
            <w:left w:w="108" w:type="dxa"/>
            <w:bottom w:w="0" w:type="dxa"/>
            <w:right w:w="108" w:type="dxa"/>
          </w:tblCellMar>
        </w:tblPrEx>
        <w:trPr>
          <w:trHeight w:val="560"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序号</w:t>
            </w:r>
          </w:p>
        </w:tc>
        <w:tc>
          <w:tcPr>
            <w:tcW w:w="31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报名单位</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姓名</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性别</w:t>
            </w:r>
          </w:p>
        </w:tc>
        <w:tc>
          <w:tcPr>
            <w:tcW w:w="8789" w:type="dxa"/>
            <w:gridSpan w:val="5"/>
            <w:tcBorders>
              <w:top w:val="single" w:color="auto" w:sz="4" w:space="0"/>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r>
              <w:rPr>
                <w:rFonts w:hint="eastAsia" w:ascii="仿宋_GB2312" w:hAnsi="仿宋_GB2312" w:eastAsia="仿宋_GB2312"/>
                <w:color w:val="000000"/>
                <w:sz w:val="21"/>
                <w:szCs w:val="21"/>
              </w:rPr>
              <w:t>疗休养时间</w:t>
            </w:r>
          </w:p>
        </w:tc>
      </w:tr>
      <w:tr>
        <w:tblPrEx>
          <w:tblCellMar>
            <w:top w:w="0" w:type="dxa"/>
            <w:left w:w="108" w:type="dxa"/>
            <w:bottom w:w="0" w:type="dxa"/>
            <w:right w:w="108" w:type="dxa"/>
          </w:tblCellMar>
        </w:tblPrEx>
        <w:trPr>
          <w:trHeight w:val="56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olor w:val="000000"/>
                <w:sz w:val="21"/>
                <w:szCs w:val="21"/>
              </w:rPr>
            </w:pPr>
          </w:p>
        </w:tc>
        <w:tc>
          <w:tcPr>
            <w:tcW w:w="3103"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olor w:val="000000"/>
                <w:sz w:val="21"/>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olor w:val="000000"/>
                <w:sz w:val="21"/>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第一批（</w:t>
            </w:r>
            <w:r>
              <w:rPr>
                <w:rFonts w:ascii="仿宋_GB2312" w:hAnsi="仿宋_GB2312" w:eastAsia="仿宋_GB2312"/>
                <w:color w:val="000000"/>
                <w:sz w:val="21"/>
                <w:szCs w:val="21"/>
              </w:rPr>
              <w:t>3.14--3.16</w:t>
            </w:r>
            <w:r>
              <w:rPr>
                <w:rFonts w:hint="eastAsia" w:ascii="仿宋_GB2312" w:hAnsi="仿宋_GB2312" w:eastAsia="仿宋_GB2312"/>
                <w:color w:val="000000"/>
                <w:sz w:val="21"/>
                <w:szCs w:val="21"/>
              </w:rPr>
              <w:t>）</w:t>
            </w:r>
          </w:p>
          <w:p>
            <w:pPr>
              <w:spacing w:line="560" w:lineRule="exact"/>
              <w:jc w:val="center"/>
              <w:rPr>
                <w:rFonts w:hint="eastAsia" w:ascii="仿宋_GB2312" w:hAnsi="仿宋_GB2312" w:eastAsia="仿宋_GB2312"/>
                <w:color w:val="000000"/>
                <w:sz w:val="21"/>
                <w:szCs w:val="21"/>
                <w:lang w:eastAsia="zh-CN"/>
              </w:rPr>
            </w:pPr>
            <w:r>
              <w:rPr>
                <w:rFonts w:hint="eastAsia" w:ascii="仿宋_GB2312" w:hAnsi="仿宋_GB2312" w:eastAsia="仿宋_GB2312"/>
                <w:color w:val="000000"/>
                <w:sz w:val="21"/>
                <w:szCs w:val="21"/>
                <w:lang w:eastAsia="zh-CN"/>
              </w:rPr>
              <w:t>（好职工团）</w:t>
            </w: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第二批（</w:t>
            </w:r>
            <w:r>
              <w:rPr>
                <w:rFonts w:ascii="仿宋_GB2312" w:hAnsi="仿宋_GB2312" w:eastAsia="仿宋_GB2312"/>
                <w:color w:val="000000"/>
                <w:sz w:val="21"/>
                <w:szCs w:val="21"/>
              </w:rPr>
              <w:t>3.21—3.23</w:t>
            </w:r>
            <w:r>
              <w:rPr>
                <w:rFonts w:hint="eastAsia" w:ascii="仿宋_GB2312" w:hAnsi="仿宋_GB2312" w:eastAsia="仿宋_GB2312"/>
                <w:color w:val="000000"/>
                <w:sz w:val="21"/>
                <w:szCs w:val="21"/>
              </w:rPr>
              <w:t>）</w:t>
            </w:r>
          </w:p>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lang w:eastAsia="zh-CN"/>
              </w:rPr>
              <w:t>（好经理团）</w:t>
            </w: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第三批（</w:t>
            </w:r>
            <w:r>
              <w:rPr>
                <w:rFonts w:ascii="仿宋_GB2312" w:hAnsi="仿宋_GB2312" w:eastAsia="仿宋_GB2312"/>
                <w:color w:val="000000"/>
                <w:sz w:val="21"/>
                <w:szCs w:val="21"/>
              </w:rPr>
              <w:t>3.28—3.30</w:t>
            </w:r>
            <w:r>
              <w:rPr>
                <w:rFonts w:hint="eastAsia" w:ascii="仿宋_GB2312" w:hAnsi="仿宋_GB2312" w:eastAsia="仿宋_GB2312"/>
                <w:color w:val="000000"/>
                <w:sz w:val="21"/>
                <w:szCs w:val="21"/>
              </w:rPr>
              <w:t>）</w:t>
            </w:r>
          </w:p>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lang w:eastAsia="zh-CN"/>
              </w:rPr>
              <w:t>（好职工团）</w:t>
            </w: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第四批（</w:t>
            </w:r>
            <w:r>
              <w:rPr>
                <w:rFonts w:ascii="仿宋_GB2312" w:hAnsi="仿宋_GB2312" w:eastAsia="仿宋_GB2312"/>
                <w:color w:val="000000"/>
                <w:sz w:val="21"/>
                <w:szCs w:val="21"/>
              </w:rPr>
              <w:t>4.11—4.13</w:t>
            </w:r>
            <w:r>
              <w:rPr>
                <w:rFonts w:hint="eastAsia" w:ascii="仿宋_GB2312" w:hAnsi="仿宋_GB2312" w:eastAsia="仿宋_GB2312"/>
                <w:color w:val="000000"/>
                <w:sz w:val="21"/>
                <w:szCs w:val="21"/>
              </w:rPr>
              <w:t>）</w:t>
            </w:r>
          </w:p>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lang w:eastAsia="zh-CN"/>
              </w:rPr>
              <w:t>（好经理团）</w:t>
            </w: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rPr>
              <w:t>第五批（</w:t>
            </w:r>
            <w:r>
              <w:rPr>
                <w:rFonts w:ascii="仿宋_GB2312" w:hAnsi="仿宋_GB2312" w:eastAsia="仿宋_GB2312"/>
                <w:color w:val="000000"/>
                <w:sz w:val="21"/>
                <w:szCs w:val="21"/>
              </w:rPr>
              <w:t>4.18—4.20</w:t>
            </w:r>
            <w:r>
              <w:rPr>
                <w:rFonts w:hint="eastAsia" w:ascii="仿宋_GB2312" w:hAnsi="仿宋_GB2312" w:eastAsia="仿宋_GB2312"/>
                <w:color w:val="000000"/>
                <w:sz w:val="21"/>
                <w:szCs w:val="21"/>
              </w:rPr>
              <w:t>）</w:t>
            </w:r>
          </w:p>
          <w:p>
            <w:pPr>
              <w:spacing w:line="560" w:lineRule="exact"/>
              <w:jc w:val="center"/>
              <w:rPr>
                <w:rFonts w:hint="eastAsia" w:ascii="仿宋_GB2312" w:hAnsi="仿宋_GB2312" w:eastAsia="仿宋_GB2312"/>
                <w:color w:val="000000"/>
                <w:sz w:val="21"/>
                <w:szCs w:val="21"/>
              </w:rPr>
            </w:pPr>
            <w:r>
              <w:rPr>
                <w:rFonts w:hint="eastAsia" w:ascii="仿宋_GB2312" w:hAnsi="仿宋_GB2312" w:eastAsia="仿宋_GB2312"/>
                <w:color w:val="000000"/>
                <w:sz w:val="21"/>
                <w:szCs w:val="21"/>
                <w:lang w:eastAsia="zh-CN"/>
              </w:rPr>
              <w:t>（好职工团）</w:t>
            </w: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r>
              <w:rPr>
                <w:rFonts w:hint="eastAsia" w:ascii="仿宋_GB2312" w:hAnsi="仿宋_GB2312" w:eastAsia="仿宋_GB2312"/>
                <w:color w:val="FF0000"/>
                <w:sz w:val="21"/>
                <w:szCs w:val="21"/>
              </w:rPr>
              <w:t>例</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FF0000"/>
                <w:sz w:val="21"/>
                <w:szCs w:val="21"/>
              </w:rPr>
            </w:pPr>
            <w:r>
              <w:rPr>
                <w:rFonts w:hint="eastAsia" w:ascii="仿宋_GB2312" w:hAnsi="仿宋_GB2312" w:eastAsia="仿宋_GB2312"/>
                <w:color w:val="FF0000"/>
                <w:sz w:val="21"/>
                <w:szCs w:val="21"/>
              </w:rPr>
              <w:t>XXXX公司</w:t>
            </w: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r>
              <w:rPr>
                <w:rFonts w:hint="eastAsia" w:ascii="仿宋_GB2312" w:hAnsi="仿宋_GB2312" w:eastAsia="仿宋_GB2312"/>
                <w:color w:val="FF0000"/>
                <w:sz w:val="21"/>
                <w:szCs w:val="21"/>
              </w:rPr>
              <w:t>张三</w:t>
            </w: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r>
              <w:rPr>
                <w:rFonts w:hint="eastAsia" w:ascii="仿宋_GB2312" w:hAnsi="仿宋_GB2312" w:eastAsia="仿宋_GB2312"/>
                <w:color w:val="FF0000"/>
                <w:sz w:val="21"/>
                <w:szCs w:val="21"/>
              </w:rPr>
              <w:t>男</w:t>
            </w: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r>
              <w:rPr>
                <w:rFonts w:hint="eastAsia" w:ascii="仿宋_GB2312" w:hAnsi="仿宋_GB2312" w:eastAsia="仿宋_GB2312"/>
                <w:color w:val="FF0000"/>
                <w:sz w:val="21"/>
                <w:szCs w:val="21"/>
              </w:rPr>
              <w:t>是</w:t>
            </w: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FF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1</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2</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3</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4</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5</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6</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rPr>
                <w:rFonts w:ascii="仿宋_GB2312" w:hAnsi="仿宋_GB2312" w:eastAsia="仿宋_GB2312"/>
                <w:color w:val="000000"/>
                <w:sz w:val="21"/>
                <w:szCs w:val="21"/>
              </w:rPr>
            </w:pPr>
            <w:r>
              <w:rPr>
                <w:rFonts w:hint="eastAsia" w:ascii="仿宋_GB2312" w:hAnsi="仿宋_GB2312" w:eastAsia="仿宋_GB2312"/>
                <w:color w:val="000000"/>
                <w:sz w:val="21"/>
                <w:szCs w:val="21"/>
              </w:rPr>
              <w:t>　7</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r>
        <w:tblPrEx>
          <w:tblCellMar>
            <w:top w:w="0" w:type="dxa"/>
            <w:left w:w="108" w:type="dxa"/>
            <w:bottom w:w="0" w:type="dxa"/>
            <w:right w:w="108" w:type="dxa"/>
          </w:tblCellMar>
        </w:tblPrEx>
        <w:trPr>
          <w:trHeight w:val="560" w:hRule="atLeast"/>
        </w:trPr>
        <w:tc>
          <w:tcPr>
            <w:tcW w:w="72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r>
              <w:rPr>
                <w:rFonts w:ascii="仿宋_GB2312" w:hAnsi="仿宋_GB2312" w:eastAsia="仿宋_GB2312"/>
                <w:color w:val="000000"/>
                <w:sz w:val="21"/>
                <w:szCs w:val="21"/>
              </w:rPr>
              <w:t>8</w:t>
            </w:r>
          </w:p>
        </w:tc>
        <w:tc>
          <w:tcPr>
            <w:tcW w:w="310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9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850"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843"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c>
          <w:tcPr>
            <w:tcW w:w="1701"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仿宋_GB2312" w:hAnsi="仿宋_GB2312" w:eastAsia="仿宋_GB2312"/>
                <w:color w:val="000000"/>
                <w:sz w:val="21"/>
                <w:szCs w:val="21"/>
              </w:rPr>
            </w:pPr>
          </w:p>
        </w:tc>
      </w:tr>
    </w:tbl>
    <w:p>
      <w:pPr>
        <w:spacing w:line="560" w:lineRule="exact"/>
        <w:rPr>
          <w:rFonts w:ascii="仿宋_GB2312" w:hAnsi="仿宋" w:eastAsia="仿宋_GB2312"/>
        </w:rPr>
      </w:pPr>
    </w:p>
    <w:p>
      <w:pPr>
        <w:spacing w:line="56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2022年模范人物休养报名表</w:t>
      </w:r>
    </w:p>
    <w:p>
      <w:pPr>
        <w:spacing w:line="560" w:lineRule="exact"/>
        <w:rPr>
          <w:color w:val="000000" w:themeColor="text1"/>
          <w14:textFill>
            <w14:solidFill>
              <w14:schemeClr w14:val="tx1"/>
            </w14:solidFill>
          </w14:textFill>
        </w:rPr>
      </w:pPr>
    </w:p>
    <w:p>
      <w:pPr>
        <w:spacing w:line="560" w:lineRule="exact"/>
        <w:rPr>
          <w:rFonts w:ascii="楷体_GB2312" w:eastAsia="楷体_GB2312"/>
          <w:bCs/>
          <w:color w:val="000000" w:themeColor="text1"/>
          <w14:textFill>
            <w14:solidFill>
              <w14:schemeClr w14:val="tx1"/>
            </w14:solidFill>
          </w14:textFill>
        </w:rPr>
      </w:pPr>
      <w:r>
        <w:rPr>
          <w:rFonts w:hint="eastAsia" w:ascii="楷体_GB2312" w:eastAsia="楷体_GB2312"/>
          <w:bCs/>
          <w:color w:val="000000" w:themeColor="text1"/>
          <w14:textFill>
            <w14:solidFill>
              <w14:schemeClr w14:val="tx1"/>
            </w14:solidFill>
          </w14:textFill>
        </w:rPr>
        <w:t>单位名称（盖章）：                          休养地点：平谷                        时间：                    批次：</w:t>
      </w:r>
    </w:p>
    <w:tbl>
      <w:tblPr>
        <w:tblStyle w:val="3"/>
        <w:tblW w:w="4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3"/>
        <w:gridCol w:w="558"/>
        <w:gridCol w:w="416"/>
        <w:gridCol w:w="416"/>
        <w:gridCol w:w="551"/>
        <w:gridCol w:w="1006"/>
        <w:gridCol w:w="1026"/>
        <w:gridCol w:w="994"/>
        <w:gridCol w:w="1327"/>
        <w:gridCol w:w="1068"/>
        <w:gridCol w:w="1129"/>
        <w:gridCol w:w="1293"/>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仿宋" w:eastAsia="仿宋_GB2312"/>
                <w:bCs/>
              </w:rPr>
              <w:t>序号</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姓名</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性别</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年龄</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民族</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健康状况</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身份证号</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手机号码</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工作单位</w:t>
            </w:r>
          </w:p>
          <w:p>
            <w:pPr>
              <w:spacing w:line="560" w:lineRule="exact"/>
              <w:jc w:val="center"/>
              <w:rPr>
                <w:rFonts w:ascii="仿宋_GB2312" w:hAnsi="仿宋" w:eastAsia="仿宋_GB2312"/>
                <w:bCs/>
              </w:rPr>
            </w:pPr>
            <w:r>
              <w:rPr>
                <w:rFonts w:hint="eastAsia" w:ascii="仿宋_GB2312" w:hAnsi="仿宋" w:eastAsia="仿宋_GB2312"/>
                <w:bCs/>
              </w:rPr>
              <w:t>及职务</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所获的荣誉称号和时间</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单位联系人姓名</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单位联系</w:t>
            </w:r>
          </w:p>
          <w:p>
            <w:pPr>
              <w:spacing w:line="560" w:lineRule="exact"/>
              <w:jc w:val="center"/>
              <w:rPr>
                <w:rFonts w:ascii="仿宋_GB2312" w:hAnsi="仿宋" w:eastAsia="仿宋_GB2312"/>
                <w:bCs/>
              </w:rPr>
            </w:pPr>
            <w:r>
              <w:rPr>
                <w:rFonts w:hint="eastAsia" w:ascii="仿宋_GB2312" w:hAnsi="仿宋" w:eastAsia="仿宋_GB2312"/>
                <w:bCs/>
              </w:rPr>
              <w:t>电话/手机</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1</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2</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3</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4</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5</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6</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7</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8</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9</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7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bCs/>
              </w:rPr>
            </w:pPr>
            <w:r>
              <w:rPr>
                <w:rFonts w:hint="eastAsia" w:ascii="仿宋_GB2312" w:hAnsi="仿宋" w:eastAsia="仿宋_GB2312"/>
                <w:bCs/>
              </w:rPr>
              <w:t>10</w:t>
            </w:r>
          </w:p>
        </w:tc>
        <w:tc>
          <w:tcPr>
            <w:tcW w:w="2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170"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225"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19"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0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4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36"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461"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528"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c>
          <w:tcPr>
            <w:tcW w:w="722" w:type="pct"/>
            <w:shd w:val="clear" w:color="auto" w:fill="auto"/>
            <w:tcMar>
              <w:top w:w="6" w:type="dxa"/>
              <w:left w:w="6" w:type="dxa"/>
              <w:bottom w:w="0" w:type="dxa"/>
              <w:right w:w="6" w:type="dxa"/>
            </w:tcMar>
            <w:vAlign w:val="center"/>
          </w:tcPr>
          <w:p>
            <w:pPr>
              <w:spacing w:line="560" w:lineRule="exact"/>
              <w:jc w:val="center"/>
              <w:rPr>
                <w:rFonts w:ascii="仿宋_GB2312" w:hAnsi="仿宋" w:eastAsia="仿宋_GB2312"/>
              </w:rPr>
            </w:pPr>
            <w:r>
              <w:rPr>
                <w:rFonts w:hint="eastAsia" w:ascii="仿宋_GB2312" w:hAnsi="Calibri" w:eastAsia="仿宋_GB2312" w:cs="Calibri"/>
              </w:rPr>
              <w:t> </w:t>
            </w:r>
          </w:p>
        </w:tc>
      </w:tr>
    </w:tbl>
    <w:p>
      <w:pPr>
        <w:spacing w:line="560" w:lineRule="exact"/>
        <w:rPr>
          <w:rFonts w:ascii="仿宋_GB2312" w:hAnsi="仿宋" w:eastAsia="仿宋_GB2312"/>
          <w:sz w:val="32"/>
          <w:szCs w:val="32"/>
        </w:rPr>
        <w:sectPr>
          <w:pgSz w:w="16838" w:h="11906" w:orient="landscape"/>
          <w:pgMar w:top="567" w:right="1134" w:bottom="567" w:left="1134" w:header="851" w:footer="567" w:gutter="0"/>
          <w:cols w:space="0"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附件5</w:t>
      </w:r>
    </w:p>
    <w:p>
      <w:pPr>
        <w:spacing w:line="560" w:lineRule="exact"/>
        <w:jc w:val="center"/>
        <w:rPr>
          <w:rFonts w:ascii="方正小标宋简体" w:eastAsia="方正小标宋简体" w:cs="仿宋_GB2312" w:hAnsiTheme="minorEastAsia"/>
          <w:color w:val="000000"/>
          <w:sz w:val="44"/>
          <w:szCs w:val="44"/>
          <w:lang w:bidi="ar"/>
        </w:rPr>
      </w:pPr>
      <w:r>
        <w:rPr>
          <w:rFonts w:hint="eastAsia" w:ascii="方正小标宋简体" w:eastAsia="方正小标宋简体" w:cs="仿宋_GB2312" w:hAnsiTheme="minorEastAsia"/>
          <w:color w:val="000000"/>
          <w:sz w:val="44"/>
          <w:szCs w:val="44"/>
          <w:lang w:bidi="ar"/>
        </w:rPr>
        <w:t>个人健康承诺书</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color w:val="000000"/>
          <w:sz w:val="32"/>
          <w:szCs w:val="32"/>
          <w:lang w:bidi="ar"/>
        </w:rPr>
        <w:t>姓名：          单位：</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color w:val="000000"/>
          <w:sz w:val="32"/>
          <w:szCs w:val="32"/>
          <w:lang w:bidi="ar"/>
        </w:rPr>
        <w:t>本人已知悉参加疗休养活动的新冠肺炎疫情防控要求且符合报名条件，本人自觉遵守疫情防控有关规定，现郑重承诺如下：</w:t>
      </w:r>
    </w:p>
    <w:p>
      <w:pPr>
        <w:spacing w:line="560" w:lineRule="exact"/>
        <w:ind w:firstLine="640" w:firstLineChars="200"/>
        <w:rPr>
          <w:rFonts w:ascii="仿宋_GB2312" w:hAnsi="仿宋" w:eastAsia="仿宋_GB2312" w:cs="仿宋_GB2312"/>
          <w:color w:val="000000"/>
          <w:sz w:val="32"/>
          <w:szCs w:val="32"/>
          <w:lang w:bidi="ar"/>
        </w:rPr>
      </w:pPr>
      <w:r>
        <w:rPr>
          <w:rFonts w:hint="eastAsia" w:ascii="仿宋_GB2312" w:hAnsi="仿宋" w:eastAsia="仿宋_GB2312" w:cs="仿宋_GB2312"/>
          <w:color w:val="000000"/>
          <w:sz w:val="32"/>
          <w:szCs w:val="32"/>
          <w:lang w:bidi="ar"/>
        </w:rPr>
        <w:t>一、本人没有被诊断为新冠肺炎确诊或疑似病例，以及无症状感染者。本人没有与新冠肺炎确诊病例、疑似病例及无症状感染者密切接触史。</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二、本人已完成新冠疫苗全程接种或加强免疫接种证明（全程接种六个月以上的，应提供加强免疫接种证明）。</w:t>
      </w:r>
    </w:p>
    <w:p>
      <w:pPr>
        <w:spacing w:line="560" w:lineRule="exact"/>
        <w:ind w:firstLine="640" w:firstLineChars="200"/>
        <w:rPr>
          <w:rFonts w:ascii="仿宋_GB2312" w:hAnsi="仿宋" w:eastAsia="仿宋_GB2312" w:cs="仿宋_GB2312"/>
          <w:color w:val="000000"/>
          <w:sz w:val="32"/>
          <w:szCs w:val="32"/>
          <w:lang w:bidi="ar"/>
        </w:rPr>
      </w:pPr>
      <w:r>
        <w:rPr>
          <w:rFonts w:hint="eastAsia" w:ascii="仿宋_GB2312" w:hAnsi="仿宋" w:eastAsia="仿宋_GB2312" w:cs="仿宋_GB2312"/>
          <w:color w:val="000000"/>
          <w:sz w:val="32"/>
          <w:szCs w:val="32"/>
          <w:lang w:bidi="ar"/>
        </w:rPr>
        <w:t>三、本人在休养报到前7天内没有境内中高风险地区、港台地区、国外旅行史。</w:t>
      </w:r>
    </w:p>
    <w:p>
      <w:pPr>
        <w:spacing w:line="560" w:lineRule="exact"/>
        <w:ind w:firstLine="640" w:firstLineChars="200"/>
        <w:rPr>
          <w:rFonts w:ascii="仿宋_GB2312" w:hAnsi="仿宋" w:eastAsia="仿宋_GB2312" w:cs="仿宋_GB2312"/>
          <w:color w:val="000000"/>
          <w:sz w:val="32"/>
          <w:szCs w:val="32"/>
          <w:lang w:bidi="ar"/>
        </w:rPr>
      </w:pPr>
      <w:r>
        <w:rPr>
          <w:rFonts w:hint="eastAsia" w:ascii="仿宋_GB2312" w:hAnsi="仿宋" w:eastAsia="仿宋_GB2312" w:cs="仿宋_GB2312"/>
          <w:color w:val="000000"/>
          <w:sz w:val="32"/>
          <w:szCs w:val="32"/>
          <w:lang w:bidi="ar"/>
        </w:rPr>
        <w:t>四、本人目前身体健康且近期内（报到前7天内）没有出现发烧、咳嗽、胸闷等与新型冠状病毒感染有关的症状。</w:t>
      </w:r>
    </w:p>
    <w:p>
      <w:pPr>
        <w:spacing w:line="560" w:lineRule="exact"/>
        <w:ind w:firstLine="640" w:firstLineChars="200"/>
        <w:rPr>
          <w:rFonts w:ascii="仿宋_GB2312" w:hAnsi="仿宋" w:eastAsia="仿宋_GB2312" w:cs="仿宋_GB2312"/>
          <w:sz w:val="32"/>
          <w:szCs w:val="32"/>
        </w:rPr>
      </w:pPr>
      <w:r>
        <w:rPr>
          <w:rFonts w:hint="eastAsia" w:ascii="仿宋_GB2312" w:hAnsi="仿宋" w:eastAsia="仿宋_GB2312" w:cs="仿宋_GB2312"/>
          <w:color w:val="000000"/>
          <w:sz w:val="32"/>
          <w:szCs w:val="32"/>
          <w:lang w:bidi="ar"/>
        </w:rPr>
        <w:t>五、本人在休养期间自觉接受防疫防控要求，不单独离团外出；自觉个人健康监测，当出现发热（体温≥37.3℃）、乏力、干咳等不适症状时，及时报告并按照规定就诊。</w:t>
      </w:r>
    </w:p>
    <w:p>
      <w:pPr>
        <w:spacing w:line="560" w:lineRule="exact"/>
        <w:ind w:firstLine="960" w:firstLineChars="300"/>
        <w:rPr>
          <w:rFonts w:ascii="仿宋_GB2312" w:hAnsi="仿宋" w:eastAsia="仿宋_GB2312" w:cs="仿宋_GB2312"/>
          <w:color w:val="000000"/>
          <w:sz w:val="32"/>
          <w:szCs w:val="32"/>
          <w:lang w:bidi="ar"/>
        </w:rPr>
      </w:pPr>
      <w:r>
        <w:rPr>
          <w:rFonts w:hint="eastAsia" w:ascii="仿宋_GB2312" w:hAnsi="仿宋" w:eastAsia="仿宋_GB2312" w:cs="仿宋_GB2312"/>
          <w:color w:val="000000"/>
          <w:sz w:val="32"/>
          <w:szCs w:val="32"/>
          <w:lang w:bidi="ar"/>
        </w:rPr>
        <w:t>本人对以上信息负责，承诺遵守。</w:t>
      </w:r>
    </w:p>
    <w:p>
      <w:pPr>
        <w:spacing w:line="560" w:lineRule="exact"/>
        <w:rPr>
          <w:rFonts w:ascii="仿宋_GB2312" w:hAnsi="仿宋" w:eastAsia="仿宋_GB2312" w:cs="仿宋_GB2312"/>
          <w:color w:val="000000"/>
          <w:sz w:val="32"/>
          <w:szCs w:val="32"/>
          <w:lang w:bidi="ar"/>
        </w:rPr>
      </w:pPr>
    </w:p>
    <w:p>
      <w:pPr>
        <w:spacing w:line="560" w:lineRule="exact"/>
        <w:ind w:firstLine="4480" w:firstLineChars="1400"/>
        <w:rPr>
          <w:rFonts w:ascii="仿宋_GB2312" w:hAnsi="仿宋" w:eastAsia="仿宋_GB2312" w:cs="仿宋_GB2312"/>
          <w:sz w:val="32"/>
          <w:szCs w:val="32"/>
        </w:rPr>
      </w:pPr>
      <w:r>
        <w:rPr>
          <w:rFonts w:hint="eastAsia" w:ascii="仿宋_GB2312" w:hAnsi="仿宋" w:eastAsia="仿宋_GB2312" w:cs="仿宋_GB2312"/>
          <w:color w:val="000000"/>
          <w:sz w:val="32"/>
          <w:szCs w:val="32"/>
          <w:lang w:bidi="ar"/>
        </w:rPr>
        <w:t>承诺人：</w:t>
      </w:r>
    </w:p>
    <w:p>
      <w:pPr>
        <w:spacing w:line="560" w:lineRule="exact"/>
        <w:ind w:firstLine="4480" w:firstLineChars="1400"/>
      </w:pPr>
      <w:r>
        <w:rPr>
          <w:rFonts w:hint="eastAsia" w:ascii="仿宋_GB2312" w:hAnsi="仿宋" w:eastAsia="仿宋_GB2312" w:cs="仿宋_GB2312"/>
          <w:color w:val="000000"/>
          <w:sz w:val="32"/>
          <w:szCs w:val="32"/>
          <w:lang w:bidi="ar"/>
        </w:rPr>
        <w:t>年  月   日</w:t>
      </w:r>
    </w:p>
    <w:p>
      <w:bookmarkStart w:id="0" w:name="_GoBack"/>
      <w:bookmarkEnd w:id="0"/>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12</w:t>
    </w:r>
    <w:r>
      <w:rPr>
        <w:rFonts w:ascii="Times New Roman" w:hAnsi="Times New Roman" w:cs="Times New Roman"/>
        <w:sz w:val="21"/>
        <w:szCs w:val="21"/>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0369F"/>
    <w:rsid w:val="7DD0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alloon Text"/>
    <w:basedOn w:val="1"/>
    <w:semiHidden/>
    <w:unhideWhenUsed/>
    <w:qFormat/>
    <w:uiPriority w:val="99"/>
    <w:pPr>
      <w:widowControl w:val="0"/>
      <w:jc w:val="both"/>
    </w:pPr>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2022-11-24T06:55:00Z</dcterms:created>
  <dc:creator>马晓莹</dc:creator>
  <cp:lastModifiedBy>马晓莹</cp:lastModifiedBy>
  <dcterms:modified xsi:type="dcterms:W3CDTF">2022-11-24T06:56:11Z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101191BCB6FC4841A34AFB0B67528C99</vt:lpwstr>
  </property>
</Properties>
</file>