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eastAsia" w:ascii="仿宋_GB2312" w:hAnsi="华文中宋" w:eastAsia="仿宋_GB2312" w:cs="仿宋_GB2312"/>
          <w:sz w:val="32"/>
          <w:szCs w:val="32"/>
          <w:lang w:val="en-US" w:eastAsia="zh-CN"/>
        </w:rPr>
      </w:pPr>
      <w:r>
        <w:rPr>
          <w:rFonts w:hint="eastAsia" w:ascii="仿宋_GB2312" w:hAnsi="华文中宋" w:eastAsia="仿宋_GB2312" w:cs="仿宋_GB2312"/>
          <w:sz w:val="32"/>
          <w:szCs w:val="32"/>
          <w:lang w:eastAsia="zh-CN"/>
        </w:rPr>
        <w:t>附件</w:t>
      </w:r>
      <w:r>
        <w:rPr>
          <w:rFonts w:hint="eastAsia" w:ascii="仿宋_GB2312" w:hAnsi="华文中宋" w:eastAsia="仿宋_GB2312" w:cs="仿宋_GB2312"/>
          <w:sz w:val="32"/>
          <w:szCs w:val="32"/>
          <w:lang w:val="en-US" w:eastAsia="zh-CN"/>
        </w:rPr>
        <w:t>1</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default" w:ascii="仿宋_GB2312" w:hAnsi="华文中宋"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“博大杯”2021年北京经济技术开发区</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职工篮球联赛竞赛规程</w:t>
      </w:r>
      <w:r>
        <w:rPr>
          <w:rFonts w:hint="eastAsia" w:ascii="方正小标宋简体" w:hAnsi="方正小标宋简体" w:eastAsia="方正小标宋简体" w:cs="方正小标宋简体"/>
          <w:b w:val="0"/>
          <w:bCs w:val="0"/>
          <w:sz w:val="44"/>
          <w:szCs w:val="44"/>
        </w:rPr>
        <w:br w:type="textWrapping"/>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jc w:val="left"/>
        <w:textAlignment w:val="auto"/>
        <w:rPr>
          <w:rFonts w:ascii="仿宋_GB2312" w:hAnsi="华文中宋" w:eastAsia="仿宋_GB2312" w:cs="仿宋_GB2312"/>
          <w:sz w:val="32"/>
          <w:szCs w:val="32"/>
        </w:rPr>
      </w:pPr>
      <w:r>
        <w:rPr>
          <w:rFonts w:hint="eastAsia" w:ascii="仿宋_GB2312" w:hAnsi="华文中宋" w:eastAsia="仿宋_GB2312" w:cs="仿宋_GB2312"/>
          <w:sz w:val="32"/>
          <w:szCs w:val="32"/>
        </w:rPr>
        <w:t>为在疫情防控常态化下做好“博大杯”品牌职工系列活动，丰富经开区企业职工体育文化生活，搭建“博大杯”职工体育活动展示平台，增进各企业之间相互交流，促进职工体育运动，提高身心健康，为经开区发展</w:t>
      </w:r>
      <w:r>
        <w:rPr>
          <w:rFonts w:ascii="仿宋_GB2312" w:hAnsi="华文中宋" w:eastAsia="仿宋_GB2312" w:cs="仿宋_GB2312"/>
          <w:sz w:val="32"/>
          <w:szCs w:val="32"/>
        </w:rPr>
        <w:t>夯实基础</w:t>
      </w:r>
      <w:r>
        <w:rPr>
          <w:rFonts w:hint="eastAsia" w:ascii="仿宋_GB2312" w:hAnsi="华文中宋" w:eastAsia="仿宋_GB2312" w:cs="仿宋_GB2312"/>
          <w:sz w:val="32"/>
          <w:szCs w:val="32"/>
        </w:rPr>
        <w:t>。北京经济技术开发区总工会将于2021年10月中旬—11月举办“博大杯”2021年北京经济技术开发区职工篮球联赛。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rPr>
        <w:t>一、活动主题</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ascii="仿宋_GB2312" w:eastAsia="仿宋_GB2312" w:cs="仿宋_GB2312"/>
          <w:sz w:val="32"/>
          <w:szCs w:val="32"/>
        </w:rPr>
      </w:pPr>
      <w:r>
        <w:rPr>
          <w:rFonts w:hint="eastAsia" w:ascii="仿宋_GB2312" w:eastAsia="仿宋_GB2312" w:cs="仿宋_GB2312"/>
          <w:sz w:val="32"/>
          <w:szCs w:val="32"/>
        </w:rPr>
        <w:t>建功“十四五”奋进新征程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hAnsi="黑体" w:eastAsia="黑体" w:cs="黑体"/>
          <w:sz w:val="32"/>
          <w:szCs w:val="32"/>
        </w:rPr>
        <w:t>二、</w:t>
      </w:r>
      <w:r>
        <w:rPr>
          <w:rFonts w:hint="eastAsia" w:ascii="黑体" w:eastAsia="黑体" w:cs="黑体"/>
          <w:sz w:val="32"/>
          <w:szCs w:val="32"/>
        </w:rPr>
        <w:t>主办单位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北京经济技术开发区总工会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北京经济技术开发区社会事业局</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cs="黑体"/>
          <w:sz w:val="32"/>
          <w:szCs w:val="32"/>
        </w:rPr>
        <w:t>三、协办单位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北京经济技术开发区篮球联盟</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cs="黑体"/>
          <w:sz w:val="32"/>
          <w:szCs w:val="32"/>
        </w:rPr>
      </w:pPr>
      <w:r>
        <w:rPr>
          <w:rFonts w:hint="eastAsia" w:ascii="黑体" w:eastAsia="黑体" w:cs="黑体"/>
          <w:sz w:val="32"/>
          <w:szCs w:val="32"/>
        </w:rPr>
        <w:t>四、承办单位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北京经济技术开发区全民健身体育协会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rPr>
        <w:t>五、比赛时间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cs="仿宋_GB2312"/>
          <w:sz w:val="32"/>
          <w:szCs w:val="32"/>
        </w:rPr>
        <w:t>20</w:t>
      </w:r>
      <w:r>
        <w:rPr>
          <w:rFonts w:hint="eastAsia" w:ascii="仿宋_GB2312" w:eastAsia="仿宋_GB2312" w:cs="仿宋_GB2312"/>
          <w:sz w:val="32"/>
          <w:szCs w:val="32"/>
        </w:rPr>
        <w:t>21年10月中旬</w:t>
      </w:r>
      <w:r>
        <w:rPr>
          <w:rFonts w:ascii="仿宋_GB2312" w:eastAsia="仿宋_GB2312"/>
          <w:sz w:val="32"/>
          <w:szCs w:val="32"/>
        </w:rPr>
        <w:t>—</w:t>
      </w:r>
      <w:r>
        <w:rPr>
          <w:rFonts w:hint="eastAsia" w:ascii="仿宋_GB2312" w:eastAsia="仿宋_GB2312"/>
          <w:sz w:val="32"/>
          <w:szCs w:val="32"/>
        </w:rPr>
        <w:t>11</w:t>
      </w:r>
      <w:r>
        <w:rPr>
          <w:rFonts w:hint="eastAsia" w:ascii="仿宋_GB2312" w:eastAsia="仿宋_GB2312" w:cs="仿宋_GB2312"/>
          <w:sz w:val="32"/>
          <w:szCs w:val="32"/>
        </w:rPr>
        <w:t>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六、比赛地点</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开幕仪式：弘赫国际体育运动中心（暂定）</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预赛及决赛阶段地点：弘赫国际体育运动中心（暂定）</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5"/>
        <w:textAlignment w:val="auto"/>
        <w:rPr>
          <w:rFonts w:ascii="仿宋_GB2312" w:eastAsia="仿宋_GB2312"/>
          <w:sz w:val="32"/>
          <w:szCs w:val="32"/>
        </w:rPr>
      </w:pPr>
      <w:r>
        <w:rPr>
          <w:rFonts w:hint="eastAsia" w:ascii="仿宋_GB2312" w:eastAsia="仿宋_GB2312"/>
          <w:sz w:val="32"/>
          <w:szCs w:val="32"/>
        </w:rPr>
        <w:t xml:space="preserve">                     中国李宁中心篮球馆（暂定）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lang w:eastAsia="zh-CN"/>
        </w:rPr>
        <w:t>七</w:t>
      </w:r>
      <w:r>
        <w:rPr>
          <w:rFonts w:hint="eastAsia" w:ascii="黑体" w:hAnsi="黑体" w:eastAsia="黑体" w:cs="黑体"/>
          <w:sz w:val="32"/>
          <w:szCs w:val="32"/>
        </w:rPr>
        <w:t>、组队方式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jc w:val="left"/>
        <w:textAlignment w:val="auto"/>
        <w:rPr>
          <w:rFonts w:ascii="仿宋_GB2312" w:eastAsia="仿宋_GB2312" w:cs="仿宋_GB2312"/>
          <w:sz w:val="32"/>
          <w:szCs w:val="32"/>
        </w:rPr>
      </w:pPr>
      <w:r>
        <w:rPr>
          <w:rFonts w:hint="eastAsia" w:ascii="仿宋_GB2312" w:eastAsia="仿宋_GB2312" w:cs="仿宋_GB2312"/>
          <w:sz w:val="32"/>
          <w:szCs w:val="32"/>
        </w:rPr>
        <w:t>开发区各机关、企事业单位、各基层工会均可组队参赛。</w:t>
      </w:r>
      <w:r>
        <w:rPr>
          <w:rFonts w:ascii="仿宋_GB2312" w:eastAsia="仿宋_GB2312" w:cs="仿宋_GB2312"/>
          <w:sz w:val="32"/>
          <w:szCs w:val="32"/>
        </w:rPr>
        <w:t>每支参赛队伍最多可报21人，其中1名领队、1名教练、1名队医、15名男子队员和3名女子队员（含1名替补）。若领队、教练、队医作为队员参赛需在队员中体现。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lang w:eastAsia="zh-CN"/>
        </w:rPr>
        <w:t>八</w:t>
      </w:r>
      <w:r>
        <w:rPr>
          <w:rFonts w:hint="eastAsia" w:ascii="黑体" w:hAnsi="黑体" w:eastAsia="黑体" w:cs="黑体"/>
          <w:sz w:val="32"/>
          <w:szCs w:val="32"/>
        </w:rPr>
        <w:t>、竞赛办法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（一）赛制说明：</w:t>
      </w:r>
    </w:p>
    <w:p>
      <w:pPr>
        <w:pStyle w:val="13"/>
        <w:keepNext w:val="0"/>
        <w:keepLines w:val="0"/>
        <w:pageBreakBefore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rPr>
        <w:t>联盟所有球队根据2019年联赛成绩分为甲乙两组，其中甲组12支球队，甲组12支球队分成2组（A/B），每组6支队伍进行组内单循环，A</w:t>
      </w:r>
      <w:r>
        <w:rPr>
          <w:rFonts w:ascii="仿宋_GB2312" w:eastAsia="仿宋_GB2312"/>
          <w:sz w:val="32"/>
          <w:szCs w:val="32"/>
        </w:rPr>
        <w:t>B</w:t>
      </w:r>
      <w:r>
        <w:rPr>
          <w:rFonts w:hint="eastAsia" w:ascii="仿宋_GB2312" w:eastAsia="仿宋_GB2312"/>
          <w:sz w:val="32"/>
          <w:szCs w:val="32"/>
        </w:rPr>
        <w:t>小组前两名晋级第二阶段四强赛，最终决出本届联赛冠亚季军。每组最后2名降级到2022年乙组。乙组联赛赛制继续延用2019年赛规赛制，进行比赛。冠亚队伍2022年升级到甲组进行比赛。</w:t>
      </w:r>
    </w:p>
    <w:p>
      <w:pPr>
        <w:pStyle w:val="13"/>
        <w:keepNext w:val="0"/>
        <w:keepLines w:val="0"/>
        <w:pageBreakBefore w:val="0"/>
        <w:kinsoku/>
        <w:wordWrap/>
        <w:overflowPunct/>
        <w:topLinePunct w:val="0"/>
        <w:autoSpaceDE/>
        <w:autoSpaceDN/>
        <w:bidi w:val="0"/>
        <w:adjustRightInd/>
        <w:snapToGrid/>
        <w:spacing w:line="560" w:lineRule="exact"/>
        <w:ind w:firstLine="640"/>
        <w:textAlignment w:val="auto"/>
        <w:rPr>
          <w:rFonts w:ascii="仿宋_GB2312" w:eastAsia="仿宋_GB2312" w:cs="仿宋_GB2312"/>
          <w:sz w:val="32"/>
          <w:szCs w:val="32"/>
        </w:rPr>
      </w:pPr>
      <w:r>
        <w:rPr>
          <w:rFonts w:hint="eastAsia" w:ascii="仿宋_GB2312" w:eastAsia="仿宋_GB2312" w:cs="仿宋_GB2312"/>
          <w:sz w:val="32"/>
          <w:szCs w:val="32"/>
        </w:rPr>
        <w:t>（二）报名组队：</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w:t>
      </w:r>
      <w:r>
        <w:rPr>
          <w:rFonts w:hint="eastAsia" w:ascii="仿宋_GB2312" w:eastAsia="仿宋_GB2312" w:cs="仿宋_GB2312"/>
          <w:sz w:val="32"/>
          <w:szCs w:val="32"/>
        </w:rPr>
        <w:t>．</w:t>
      </w:r>
      <w:r>
        <w:rPr>
          <w:rFonts w:hint="eastAsia" w:ascii="仿宋_GB2312" w:eastAsia="仿宋_GB2312"/>
          <w:sz w:val="32"/>
          <w:szCs w:val="32"/>
        </w:rPr>
        <w:t>开发区各机关、企事业单位均可组队参赛。每支参赛队可报1名领队、1名教练、1名助理教练和15名队员，其中3名为增补队员，用于正式队员出现出差、受伤等状况时替换。</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2．本届比赛执行中国篮球协会审定的最新《篮球规则》，并执行国际篮联最新的规则解释。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3</w:t>
      </w:r>
      <w:bookmarkStart w:id="0" w:name="_Hlk522542046"/>
      <w:r>
        <w:rPr>
          <w:rFonts w:hint="eastAsia" w:ascii="仿宋_GB2312" w:eastAsia="仿宋_GB2312" w:cs="仿宋_GB2312"/>
          <w:sz w:val="32"/>
          <w:szCs w:val="32"/>
        </w:rPr>
        <w:t>．各组别根据报名情况进行小组单循环赛，各组别前2名进行进行第二阶段比赛，决出最终名次。</w:t>
      </w:r>
    </w:p>
    <w:bookmarkEnd w:id="0"/>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4．全场比赛为</w:t>
      </w:r>
      <w:r>
        <w:rPr>
          <w:rFonts w:ascii="仿宋_GB2312" w:eastAsia="仿宋_GB2312" w:cs="仿宋_GB2312"/>
          <w:sz w:val="32"/>
          <w:szCs w:val="32"/>
        </w:rPr>
        <w:t>4</w:t>
      </w:r>
      <w:r>
        <w:rPr>
          <w:rFonts w:hint="eastAsia" w:ascii="仿宋_GB2312" w:eastAsia="仿宋_GB2312" w:cs="仿宋_GB2312"/>
          <w:sz w:val="32"/>
          <w:szCs w:val="32"/>
        </w:rPr>
        <w:t>节，每节</w:t>
      </w:r>
      <w:r>
        <w:rPr>
          <w:rFonts w:ascii="仿宋_GB2312" w:eastAsia="仿宋_GB2312" w:cs="仿宋_GB2312"/>
          <w:sz w:val="32"/>
          <w:szCs w:val="32"/>
        </w:rPr>
        <w:t>10</w:t>
      </w:r>
      <w:r>
        <w:rPr>
          <w:rFonts w:hint="eastAsia" w:ascii="仿宋_GB2312" w:eastAsia="仿宋_GB2312" w:cs="仿宋_GB2312"/>
          <w:sz w:val="32"/>
          <w:szCs w:val="32"/>
        </w:rPr>
        <w:t>分钟，上半场</w:t>
      </w:r>
      <w:r>
        <w:rPr>
          <w:rFonts w:ascii="仿宋_GB2312" w:eastAsia="仿宋_GB2312" w:cs="仿宋_GB2312"/>
          <w:sz w:val="32"/>
          <w:szCs w:val="32"/>
        </w:rPr>
        <w:t>2</w:t>
      </w:r>
      <w:r>
        <w:rPr>
          <w:rFonts w:hint="eastAsia" w:ascii="仿宋_GB2312" w:eastAsia="仿宋_GB2312" w:cs="仿宋_GB2312"/>
          <w:sz w:val="32"/>
          <w:szCs w:val="32"/>
        </w:rPr>
        <w:t>次暂停，下半场</w:t>
      </w:r>
      <w:r>
        <w:rPr>
          <w:rFonts w:ascii="仿宋_GB2312" w:eastAsia="仿宋_GB2312" w:cs="仿宋_GB2312"/>
          <w:sz w:val="32"/>
          <w:szCs w:val="32"/>
        </w:rPr>
        <w:t>3</w:t>
      </w:r>
      <w:r>
        <w:rPr>
          <w:rFonts w:hint="eastAsia" w:ascii="仿宋_GB2312" w:eastAsia="仿宋_GB2312" w:cs="仿宋_GB2312"/>
          <w:sz w:val="32"/>
          <w:szCs w:val="32"/>
        </w:rPr>
        <w:t>次暂停。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5．比赛用球为</w:t>
      </w:r>
      <w:r>
        <w:rPr>
          <w:rFonts w:ascii="仿宋_GB2312" w:eastAsia="仿宋_GB2312" w:cs="仿宋_GB2312"/>
          <w:sz w:val="32"/>
          <w:szCs w:val="32"/>
        </w:rPr>
        <w:t>7</w:t>
      </w:r>
      <w:r>
        <w:rPr>
          <w:rFonts w:hint="eastAsia" w:ascii="仿宋_GB2312" w:eastAsia="仿宋_GB2312" w:cs="仿宋_GB2312"/>
          <w:sz w:val="32"/>
          <w:szCs w:val="32"/>
        </w:rPr>
        <w:t>号球。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6．各队比赛服装自备，在《秩序册》“竞赛日程安排”中列前者为甲队，穿浅色服装（白、黄、橙），列后者为乙队，穿深色服装（黑、红、蓝、紫）。</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7．组委会对各参赛队队员进行资格审查，并将队员信息在网络媒体进行公示，接受投诉和举报，开赛后将不受理任何队员资格问题（现场冒名顶替情况以外）。</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8．比赛期间凡发现弄虚作假、冒名顶替等情况，一经查实，即取消该队比赛成绩和参赛资格。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9．在比赛时发生打架斗殴者，三年内不得参加篮球联盟举办的任何比赛。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10．有上述（8）、（9）两项中的其中一项，组委会将严肃处理，并给予该队不退换纪律保证金的处罚。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（三）女子投篮比赛规则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各队报名3人，上场队员为2人。替补一人。</w:t>
      </w:r>
      <w:r>
        <w:rPr>
          <w:rFonts w:ascii="仿宋_GB2312" w:eastAsia="仿宋_GB2312" w:cs="仿宋_GB2312"/>
          <w:sz w:val="32"/>
          <w:szCs w:val="32"/>
        </w:rPr>
        <w:t>女子定点投篮在男子五人制比赛结束后进行，投篮位置设在罚球线，限2人参与，每人可投5次，</w:t>
      </w:r>
      <w:r>
        <w:rPr>
          <w:rFonts w:hint="eastAsia" w:ascii="仿宋_GB2312" w:eastAsia="仿宋_GB2312" w:cs="仿宋_GB2312"/>
          <w:sz w:val="32"/>
          <w:szCs w:val="32"/>
        </w:rPr>
        <w:t>每人计时2分钟，</w:t>
      </w:r>
      <w:r>
        <w:rPr>
          <w:rFonts w:ascii="仿宋_GB2312" w:eastAsia="仿宋_GB2312" w:cs="仿宋_GB2312"/>
          <w:sz w:val="32"/>
          <w:szCs w:val="32"/>
        </w:rPr>
        <w:t>每投进一次</w:t>
      </w:r>
      <w:r>
        <w:rPr>
          <w:rFonts w:hint="eastAsia" w:ascii="仿宋_GB2312" w:eastAsia="仿宋_GB2312" w:cs="仿宋_GB2312"/>
          <w:sz w:val="32"/>
          <w:szCs w:val="32"/>
        </w:rPr>
        <w:t>在总分中加</w:t>
      </w:r>
      <w:r>
        <w:rPr>
          <w:rFonts w:ascii="仿宋_GB2312" w:eastAsia="仿宋_GB2312" w:cs="仿宋_GB2312"/>
          <w:sz w:val="32"/>
          <w:szCs w:val="32"/>
        </w:rPr>
        <w:t>1分。</w:t>
      </w:r>
      <w:r>
        <w:rPr>
          <w:rFonts w:hint="eastAsia" w:ascii="仿宋_GB2312" w:eastAsia="仿宋_GB2312" w:cs="仿宋_GB2312"/>
          <w:sz w:val="32"/>
          <w:szCs w:val="32"/>
        </w:rPr>
        <w:t>报名人员需是开发区各队企业员工。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比赛开始，无论任何原因不得更换原报名队员，主办单位保留因擅自更换原有队员、资格弄虚作假等欺骗行为或其他不良行为而取消其比赛资格的权力。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lang w:eastAsia="zh-CN"/>
        </w:rPr>
        <w:t>九</w:t>
      </w:r>
      <w:r>
        <w:rPr>
          <w:rFonts w:hint="eastAsia" w:ascii="黑体" w:hAnsi="黑体" w:eastAsia="黑体" w:cs="黑体"/>
          <w:sz w:val="32"/>
          <w:szCs w:val="32"/>
        </w:rPr>
        <w:t>、报名办法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（一）各型企事业单位统一组织本单位的参赛队报名。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（二）各参赛队报名时需提交以下资料：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．打印的《“博大杯”</w:t>
      </w:r>
      <w:r>
        <w:rPr>
          <w:rFonts w:ascii="仿宋_GB2312" w:eastAsia="仿宋_GB2312" w:cs="仿宋_GB2312"/>
          <w:sz w:val="32"/>
          <w:szCs w:val="32"/>
        </w:rPr>
        <w:t>20</w:t>
      </w:r>
      <w:r>
        <w:rPr>
          <w:rFonts w:hint="eastAsia" w:ascii="仿宋_GB2312" w:eastAsia="仿宋_GB2312" w:cs="仿宋_GB2312"/>
          <w:sz w:val="32"/>
          <w:szCs w:val="32"/>
        </w:rPr>
        <w:t>21年北京经济技术开发区职工篮球联赛报名表》，所有队员、教练、领队、队医贴</w:t>
      </w:r>
      <w:r>
        <w:rPr>
          <w:rFonts w:ascii="仿宋_GB2312" w:eastAsia="仿宋_GB2312" w:cs="仿宋_GB2312"/>
          <w:sz w:val="32"/>
          <w:szCs w:val="32"/>
        </w:rPr>
        <w:t>1</w:t>
      </w:r>
      <w:r>
        <w:rPr>
          <w:rFonts w:hint="eastAsia" w:ascii="仿宋_GB2312" w:eastAsia="仿宋_GB2312" w:cs="仿宋_GB2312"/>
          <w:sz w:val="32"/>
          <w:szCs w:val="32"/>
        </w:rPr>
        <w:t>寸登记照片（附电子版），加盖单位公章。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．登陆参赛队员第二代身份证原件及复印件。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．企业单位参赛队员须提供今年7、8、9月份所在单位缴纳的社保证明材料，缴纳社保的书面材料、可查询的网络证明；机关及事业单位须提交本单位编制本。</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ascii="仿宋_GB2312" w:eastAsia="仿宋_GB2312" w:cs="仿宋_GB2312"/>
          <w:sz w:val="32"/>
          <w:szCs w:val="32"/>
        </w:rPr>
        <w:t>4</w:t>
      </w:r>
      <w:r>
        <w:rPr>
          <w:rFonts w:hint="eastAsia" w:ascii="仿宋_GB2312" w:eastAsia="仿宋_GB2312" w:cs="仿宋_GB2312"/>
          <w:sz w:val="32"/>
          <w:szCs w:val="32"/>
        </w:rPr>
        <w:t>．二级甲等以上医院出具的参赛队员体检证明，并填写自愿参赛责任书。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仿宋_GB2312"/>
          <w:color w:val="FF0000"/>
          <w:sz w:val="32"/>
          <w:szCs w:val="32"/>
          <w:lang w:eastAsia="zh-CN"/>
        </w:rPr>
      </w:pPr>
      <w:r>
        <w:rPr>
          <w:rFonts w:hint="eastAsia" w:ascii="仿宋_GB2312" w:eastAsia="仿宋_GB2312" w:cs="仿宋_GB2312"/>
          <w:sz w:val="32"/>
          <w:szCs w:val="32"/>
        </w:rPr>
        <w:t>（</w:t>
      </w:r>
      <w:r>
        <w:rPr>
          <w:rFonts w:hint="eastAsia" w:ascii="仿宋_GB2312" w:eastAsia="仿宋_GB2312" w:cs="仿宋_GB2312"/>
          <w:sz w:val="32"/>
          <w:szCs w:val="32"/>
          <w:lang w:eastAsia="zh-CN"/>
        </w:rPr>
        <w:t>三</w:t>
      </w:r>
      <w:r>
        <w:rPr>
          <w:rFonts w:hint="eastAsia" w:ascii="仿宋_GB2312" w:eastAsia="仿宋_GB2312" w:cs="仿宋_GB2312"/>
          <w:sz w:val="32"/>
          <w:szCs w:val="32"/>
        </w:rPr>
        <w:t>）报名截止日期为</w:t>
      </w:r>
      <w:r>
        <w:rPr>
          <w:rFonts w:ascii="仿宋_GB2312" w:eastAsia="仿宋_GB2312" w:cs="仿宋_GB2312"/>
          <w:b/>
          <w:bCs/>
          <w:sz w:val="32"/>
          <w:szCs w:val="32"/>
        </w:rPr>
        <w:t>20</w:t>
      </w:r>
      <w:r>
        <w:rPr>
          <w:rFonts w:hint="eastAsia" w:ascii="仿宋_GB2312" w:eastAsia="仿宋_GB2312" w:cs="仿宋_GB2312"/>
          <w:b/>
          <w:bCs/>
          <w:sz w:val="32"/>
          <w:szCs w:val="32"/>
        </w:rPr>
        <w:t>21年9月28日</w:t>
      </w:r>
      <w:r>
        <w:rPr>
          <w:rFonts w:hint="eastAsia" w:ascii="仿宋_GB2312" w:eastAsia="仿宋_GB2312" w:cs="仿宋_GB2312"/>
          <w:sz w:val="32"/>
          <w:szCs w:val="32"/>
        </w:rPr>
        <w:t>，报名方式：致电</w:t>
      </w:r>
      <w:r>
        <w:rPr>
          <w:rFonts w:hint="eastAsia" w:ascii="仿宋_GB2312" w:eastAsia="仿宋_GB2312"/>
          <w:sz w:val="32"/>
          <w:szCs w:val="32"/>
        </w:rPr>
        <w:t>13439829103</w:t>
      </w:r>
      <w:r>
        <w:rPr>
          <w:rFonts w:hint="eastAsia" w:ascii="仿宋_GB2312" w:eastAsia="仿宋_GB2312" w:cs="仿宋_GB2312"/>
          <w:sz w:val="32"/>
          <w:szCs w:val="32"/>
        </w:rPr>
        <w:t>或将报名表发送至邮箱：</w:t>
      </w:r>
      <w:r>
        <w:rPr>
          <w:rStyle w:val="8"/>
          <w:rFonts w:ascii="仿宋_GB2312" w:eastAsia="仿宋_GB2312" w:cs="仿宋_GB2312"/>
          <w:color w:val="auto"/>
          <w:sz w:val="32"/>
          <w:szCs w:val="32"/>
          <w:u w:val="none"/>
        </w:rPr>
        <w:t>tyxh0918</w:t>
      </w:r>
      <w:r>
        <w:rPr>
          <w:rStyle w:val="8"/>
          <w:rFonts w:hint="eastAsia" w:ascii="仿宋_GB2312" w:eastAsia="仿宋_GB2312" w:cs="仿宋_GB2312"/>
          <w:color w:val="auto"/>
          <w:sz w:val="32"/>
          <w:szCs w:val="32"/>
          <w:u w:val="none"/>
        </w:rPr>
        <w:t>@163.com</w:t>
      </w:r>
      <w:r>
        <w:rPr>
          <w:rStyle w:val="8"/>
          <w:rFonts w:hint="eastAsia" w:ascii="仿宋_GB2312" w:eastAsia="仿宋_GB2312" w:cs="仿宋_GB2312"/>
          <w:color w:val="auto"/>
          <w:sz w:val="32"/>
          <w:szCs w:val="32"/>
          <w:u w:val="none"/>
          <w:lang w:eastAsia="zh-CN"/>
        </w:rPr>
        <w:t>。</w:t>
      </w:r>
      <w:bookmarkStart w:id="1" w:name="_GoBack"/>
      <w:bookmarkEnd w:id="1"/>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rPr>
        <w:t>十、资格审查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（一）参赛队员必须年满</w:t>
      </w:r>
      <w:r>
        <w:rPr>
          <w:rFonts w:ascii="仿宋_GB2312" w:eastAsia="仿宋_GB2312" w:cs="仿宋_GB2312"/>
          <w:sz w:val="32"/>
          <w:szCs w:val="32"/>
        </w:rPr>
        <w:t>20</w:t>
      </w:r>
      <w:r>
        <w:rPr>
          <w:rFonts w:hint="eastAsia" w:ascii="仿宋_GB2312" w:eastAsia="仿宋_GB2312" w:cs="仿宋_GB2312"/>
          <w:sz w:val="32"/>
          <w:szCs w:val="32"/>
        </w:rPr>
        <w:t>周岁（</w:t>
      </w:r>
      <w:r>
        <w:rPr>
          <w:rFonts w:ascii="仿宋_GB2312" w:eastAsia="仿宋_GB2312" w:cs="仿宋_GB2312"/>
          <w:sz w:val="32"/>
          <w:szCs w:val="32"/>
        </w:rPr>
        <w:t>2001</w:t>
      </w:r>
      <w:r>
        <w:rPr>
          <w:rFonts w:hint="eastAsia" w:ascii="仿宋_GB2312" w:eastAsia="仿宋_GB2312" w:cs="仿宋_GB2312"/>
          <w:sz w:val="32"/>
          <w:szCs w:val="32"/>
        </w:rPr>
        <w:t>年</w:t>
      </w:r>
      <w:r>
        <w:rPr>
          <w:rFonts w:ascii="仿宋_GB2312" w:eastAsia="仿宋_GB2312" w:cs="仿宋_GB2312"/>
          <w:sz w:val="32"/>
          <w:szCs w:val="32"/>
        </w:rPr>
        <w:t>10</w:t>
      </w:r>
      <w:r>
        <w:rPr>
          <w:rFonts w:hint="eastAsia" w:ascii="仿宋_GB2312" w:eastAsia="仿宋_GB2312" w:cs="仿宋_GB2312"/>
          <w:sz w:val="32"/>
          <w:szCs w:val="32"/>
        </w:rPr>
        <w:t>月</w:t>
      </w:r>
      <w:r>
        <w:rPr>
          <w:rFonts w:ascii="仿宋_GB2312" w:eastAsia="仿宋_GB2312" w:cs="仿宋_GB2312"/>
          <w:sz w:val="32"/>
          <w:szCs w:val="32"/>
        </w:rPr>
        <w:t>1</w:t>
      </w:r>
      <w:r>
        <w:rPr>
          <w:rFonts w:hint="eastAsia" w:ascii="仿宋_GB2312" w:eastAsia="仿宋_GB2312" w:cs="仿宋_GB2312"/>
          <w:sz w:val="32"/>
          <w:szCs w:val="32"/>
        </w:rPr>
        <w:t>日以前出生），原则上不超过</w:t>
      </w:r>
      <w:r>
        <w:rPr>
          <w:rFonts w:ascii="仿宋_GB2312" w:eastAsia="仿宋_GB2312" w:cs="仿宋_GB2312"/>
          <w:sz w:val="32"/>
          <w:szCs w:val="32"/>
        </w:rPr>
        <w:t>55</w:t>
      </w:r>
      <w:r>
        <w:rPr>
          <w:rFonts w:hint="eastAsia" w:ascii="仿宋_GB2312" w:eastAsia="仿宋_GB2312" w:cs="仿宋_GB2312"/>
          <w:sz w:val="32"/>
          <w:szCs w:val="32"/>
        </w:rPr>
        <w:t>周岁。</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（二）参赛队员必须为组队单位在职职工，在中国篮协注册的运动员及大中专院校具有学生身份的运动员不得报名参赛。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（三）资格审查将于报名后进行，审查通过方可参加比赛。</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rPr>
        <w:t>十一、奖项设置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本届比赛录取决赛前</w:t>
      </w:r>
      <w:r>
        <w:rPr>
          <w:rFonts w:ascii="仿宋_GB2312" w:eastAsia="仿宋_GB2312" w:cs="仿宋_GB2312"/>
          <w:sz w:val="32"/>
          <w:szCs w:val="32"/>
        </w:rPr>
        <w:t>3</w:t>
      </w:r>
      <w:r>
        <w:rPr>
          <w:rFonts w:hint="eastAsia" w:ascii="仿宋_GB2312" w:eastAsia="仿宋_GB2312" w:cs="仿宋_GB2312"/>
          <w:sz w:val="32"/>
          <w:szCs w:val="32"/>
        </w:rPr>
        <w:t>名。比赛还设最佳球员、最佳教练员、精神文明奖、优秀组织奖若干。</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rPr>
        <w:t>十二、免责声明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参加体育比赛有意外事故发生的可能性，每位参赛队员须签署《参赛承诺书》，组委会将为每名参赛队员购买赛时人身意外保险。若参赛队员因个人原因在比赛时间以外发生事故，组委会将不承担任何责任。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rPr>
        <w:t>十三、领队会时间和地点另行通知。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十四、本次比赛裁判长和裁判员由组委会负责选派，其它安排另行通知。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十五、竞赛规程解释权属北京经济技术开发区总工会。</w:t>
      </w:r>
    </w:p>
    <w:p>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cs="仿宋_GB2312"/>
          <w:sz w:val="32"/>
          <w:szCs w:val="32"/>
        </w:rPr>
      </w:pPr>
    </w:p>
    <w:sectPr>
      <w:pgSz w:w="11906" w:h="16838"/>
      <w:pgMar w:top="2098" w:right="1474" w:bottom="1984"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50"/>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CA8"/>
    <w:rsid w:val="000633E2"/>
    <w:rsid w:val="00076A86"/>
    <w:rsid w:val="00084D38"/>
    <w:rsid w:val="000933C4"/>
    <w:rsid w:val="000A274D"/>
    <w:rsid w:val="000B65C5"/>
    <w:rsid w:val="001201F6"/>
    <w:rsid w:val="00192F6F"/>
    <w:rsid w:val="00203275"/>
    <w:rsid w:val="00232A8D"/>
    <w:rsid w:val="002409A7"/>
    <w:rsid w:val="00243E42"/>
    <w:rsid w:val="00250DFB"/>
    <w:rsid w:val="002574EE"/>
    <w:rsid w:val="00285803"/>
    <w:rsid w:val="002B38A7"/>
    <w:rsid w:val="00327CCE"/>
    <w:rsid w:val="003552C8"/>
    <w:rsid w:val="0036342C"/>
    <w:rsid w:val="003A27B6"/>
    <w:rsid w:val="003B0B07"/>
    <w:rsid w:val="003E3385"/>
    <w:rsid w:val="00443E9B"/>
    <w:rsid w:val="004619F7"/>
    <w:rsid w:val="00490D0D"/>
    <w:rsid w:val="00557909"/>
    <w:rsid w:val="00630058"/>
    <w:rsid w:val="00637A16"/>
    <w:rsid w:val="00656AE7"/>
    <w:rsid w:val="006F32C9"/>
    <w:rsid w:val="006F42E9"/>
    <w:rsid w:val="007065C8"/>
    <w:rsid w:val="0071228E"/>
    <w:rsid w:val="00736987"/>
    <w:rsid w:val="007574AE"/>
    <w:rsid w:val="007A0CDE"/>
    <w:rsid w:val="007B1776"/>
    <w:rsid w:val="007C0FD2"/>
    <w:rsid w:val="007F6DB7"/>
    <w:rsid w:val="00877B84"/>
    <w:rsid w:val="008D7887"/>
    <w:rsid w:val="00951043"/>
    <w:rsid w:val="009518AC"/>
    <w:rsid w:val="009C4CBC"/>
    <w:rsid w:val="009D3960"/>
    <w:rsid w:val="009F2FC2"/>
    <w:rsid w:val="00A24178"/>
    <w:rsid w:val="00A27CA8"/>
    <w:rsid w:val="00A3287F"/>
    <w:rsid w:val="00A66711"/>
    <w:rsid w:val="00AE571B"/>
    <w:rsid w:val="00B07682"/>
    <w:rsid w:val="00B16876"/>
    <w:rsid w:val="00B61528"/>
    <w:rsid w:val="00B67AAB"/>
    <w:rsid w:val="00B7131A"/>
    <w:rsid w:val="00BA51D7"/>
    <w:rsid w:val="00BB4FAC"/>
    <w:rsid w:val="00BD797B"/>
    <w:rsid w:val="00C22245"/>
    <w:rsid w:val="00C943F1"/>
    <w:rsid w:val="00D05AE3"/>
    <w:rsid w:val="00DD5CFD"/>
    <w:rsid w:val="00E226E6"/>
    <w:rsid w:val="00E33B0D"/>
    <w:rsid w:val="00E76026"/>
    <w:rsid w:val="00E837BC"/>
    <w:rsid w:val="00EB2762"/>
    <w:rsid w:val="00EB7E75"/>
    <w:rsid w:val="00EC3D45"/>
    <w:rsid w:val="00EF2AA7"/>
    <w:rsid w:val="00F05613"/>
    <w:rsid w:val="00F559F5"/>
    <w:rsid w:val="00F66F1B"/>
    <w:rsid w:val="00F92FE6"/>
    <w:rsid w:val="00FA6103"/>
    <w:rsid w:val="00FC0CF8"/>
    <w:rsid w:val="00FF4186"/>
    <w:rsid w:val="1ED26F60"/>
    <w:rsid w:val="3E3D5D3E"/>
    <w:rsid w:val="63BD3B72"/>
    <w:rsid w:val="7710135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页眉字符"/>
    <w:basedOn w:val="7"/>
    <w:link w:val="4"/>
    <w:qFormat/>
    <w:uiPriority w:val="99"/>
    <w:rPr>
      <w:sz w:val="18"/>
      <w:szCs w:val="18"/>
    </w:rPr>
  </w:style>
  <w:style w:type="character" w:customStyle="1" w:styleId="10">
    <w:name w:val="页脚字符"/>
    <w:basedOn w:val="7"/>
    <w:link w:val="3"/>
    <w:qFormat/>
    <w:uiPriority w:val="99"/>
    <w:rPr>
      <w:sz w:val="18"/>
      <w:szCs w:val="18"/>
    </w:rPr>
  </w:style>
  <w:style w:type="character" w:customStyle="1" w:styleId="11">
    <w:name w:val="Unresolved Mention"/>
    <w:basedOn w:val="7"/>
    <w:semiHidden/>
    <w:unhideWhenUsed/>
    <w:qFormat/>
    <w:uiPriority w:val="99"/>
    <w:rPr>
      <w:color w:val="808080"/>
      <w:shd w:val="clear" w:color="auto" w:fill="E6E6E6"/>
    </w:rPr>
  </w:style>
  <w:style w:type="character" w:customStyle="1" w:styleId="12">
    <w:name w:val="批注框文本字符"/>
    <w:basedOn w:val="7"/>
    <w:link w:val="2"/>
    <w:semiHidden/>
    <w:qFormat/>
    <w:uiPriority w:val="99"/>
    <w:rPr>
      <w:rFonts w:ascii="Calibri" w:hAnsi="Calibri" w:eastAsia="宋体" w:cs="Times New Roman"/>
      <w:sz w:val="18"/>
      <w:szCs w:val="18"/>
    </w:rPr>
  </w:style>
  <w:style w:type="paragraph" w:styleId="13">
    <w:name w:val="List Paragraph"/>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B3161D-D531-4548-BE62-F49FBE4DC393}">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304</Words>
  <Characters>1735</Characters>
  <Lines>14</Lines>
  <Paragraphs>4</Paragraphs>
  <TotalTime>12</TotalTime>
  <ScaleCrop>false</ScaleCrop>
  <LinksUpToDate>false</LinksUpToDate>
  <CharactersWithSpaces>2035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2021-09-15T09:12:00Z</dcterms:created>
  <dc:creator>微软用户</dc:creator>
  <cp:lastModifiedBy>Administrator</cp:lastModifiedBy>
  <cp:lastPrinted>2021-09-22T03:53:30Z</cp:lastPrinted>
  <dcterms:modified xsi:type="dcterms:W3CDTF">2021-09-22T09:54:28Z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