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附件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4</w:t>
      </w:r>
      <w:bookmarkStart w:id="0" w:name="_GoBack"/>
      <w:bookmarkEnd w:id="0"/>
    </w:p>
    <w:p>
      <w:pPr>
        <w:jc w:val="center"/>
        <w:rPr>
          <w:rFonts w:ascii="方正小标宋简体" w:eastAsia="方正小标宋简体"/>
          <w:sz w:val="28"/>
          <w:szCs w:val="28"/>
        </w:rPr>
      </w:pPr>
      <w:r>
        <w:rPr>
          <w:rFonts w:hint="eastAsia" w:ascii="方正小标宋简体" w:eastAsia="方正小标宋简体"/>
          <w:sz w:val="44"/>
          <w:szCs w:val="44"/>
        </w:rPr>
        <w:t>北京经济技术开发区“星级职工之家”评分标准</w:t>
      </w:r>
    </w:p>
    <w:p>
      <w:pPr>
        <w:rPr>
          <w:rFonts w:ascii="方正小标宋简体" w:eastAsia="方正小标宋简体"/>
          <w:sz w:val="44"/>
          <w:szCs w:val="44"/>
        </w:rPr>
      </w:pPr>
      <w:r>
        <w:rPr>
          <w:rFonts w:hint="eastAsia"/>
          <w:b/>
          <w:sz w:val="30"/>
          <w:szCs w:val="30"/>
        </w:rPr>
        <w:t>单位名称（公司盖章）：</w:t>
      </w:r>
    </w:p>
    <w:tbl>
      <w:tblPr>
        <w:tblStyle w:val="6"/>
        <w:tblW w:w="14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8505"/>
        <w:gridCol w:w="1276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</w:t>
            </w:r>
          </w:p>
        </w:tc>
        <w:tc>
          <w:tcPr>
            <w:tcW w:w="8505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考核内容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标准分值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单位自评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52"/>
                <w:szCs w:val="52"/>
              </w:rPr>
            </w:pPr>
            <w:r>
              <w:rPr>
                <w:rFonts w:hint="eastAsia" w:asciiTheme="minorEastAsia" w:hAnsiTheme="minorEastAsia"/>
                <w:sz w:val="52"/>
                <w:szCs w:val="52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  <w:t>工会</w:t>
            </w:r>
          </w:p>
          <w:p>
            <w:pPr>
              <w:jc w:val="center"/>
              <w:rPr>
                <w:rFonts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  <w:t>组织</w:t>
            </w:r>
          </w:p>
          <w:p>
            <w:pPr>
              <w:jc w:val="center"/>
              <w:rPr>
                <w:rFonts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  <w:t>健全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8505" w:type="dxa"/>
          </w:tcPr>
          <w:p>
            <w:pPr>
              <w:spacing w:line="5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color w:val="000000"/>
                <w:kern w:val="0"/>
                <w:sz w:val="28"/>
                <w:szCs w:val="28"/>
              </w:rPr>
              <w:t>1.依法建会。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</w:rPr>
              <w:t>要依法建立工会组织，有工会印章，办理法人证书，开设独立工会账户。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212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959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52"/>
                <w:szCs w:val="52"/>
              </w:rPr>
            </w:pPr>
          </w:p>
        </w:tc>
        <w:tc>
          <w:tcPr>
            <w:tcW w:w="1134" w:type="dxa"/>
            <w:vMerge w:val="continue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5" w:type="dxa"/>
          </w:tcPr>
          <w:p>
            <w:pPr>
              <w:spacing w:line="520" w:lineRule="exact"/>
              <w:jc w:val="left"/>
              <w:rPr>
                <w:rFonts w:ascii="仿宋_GB2312" w:hAnsi="仿宋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color w:val="000000"/>
                <w:kern w:val="0"/>
                <w:sz w:val="28"/>
                <w:szCs w:val="28"/>
              </w:rPr>
              <w:t>2.机构健全。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</w:rPr>
              <w:t>设立了工会委员会、经费审查委员会（或者经费审查委员）、女职工委员会（或者女工委员）等工会组织机构。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212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959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52"/>
                <w:szCs w:val="52"/>
              </w:rPr>
            </w:pPr>
          </w:p>
        </w:tc>
        <w:tc>
          <w:tcPr>
            <w:tcW w:w="1134" w:type="dxa"/>
            <w:vMerge w:val="continue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5" w:type="dxa"/>
          </w:tcPr>
          <w:p>
            <w:pPr>
              <w:spacing w:line="520" w:lineRule="exact"/>
              <w:jc w:val="left"/>
              <w:rPr>
                <w:rFonts w:ascii="仿宋_GB2312" w:hAnsi="仿宋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color w:val="000000"/>
                <w:kern w:val="0"/>
                <w:sz w:val="28"/>
                <w:szCs w:val="28"/>
              </w:rPr>
              <w:t>3.组织规范。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</w:rPr>
              <w:t>工会委员会和经费审查委员会按照工会组织程序民主选举产生，审批手续完备，按时换届改选，委员分工明确。最大限度地吸收职工入会，职工入会率85%以上。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6</w:t>
            </w:r>
          </w:p>
        </w:tc>
        <w:tc>
          <w:tcPr>
            <w:tcW w:w="212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59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52"/>
                <w:szCs w:val="52"/>
              </w:rPr>
            </w:pPr>
          </w:p>
        </w:tc>
        <w:tc>
          <w:tcPr>
            <w:tcW w:w="1134" w:type="dxa"/>
            <w:vMerge w:val="continue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5" w:type="dxa"/>
          </w:tcPr>
          <w:p>
            <w:pPr>
              <w:spacing w:line="520" w:lineRule="exact"/>
              <w:jc w:val="left"/>
              <w:rPr>
                <w:rFonts w:ascii="仿宋_GB2312" w:hAnsi="仿宋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color w:val="000000"/>
                <w:kern w:val="0"/>
                <w:sz w:val="28"/>
                <w:szCs w:val="28"/>
              </w:rPr>
              <w:t>4.档案完善。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</w:rPr>
              <w:t>工会组织档案和文件资料健全（包括总工会批复文件，换届选举相关材料，班子、会员名册、计划总结、统计报表等）。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212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4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52"/>
                <w:szCs w:val="52"/>
              </w:rPr>
            </w:pPr>
            <w:r>
              <w:rPr>
                <w:rFonts w:hint="eastAsia" w:asciiTheme="minorEastAsia" w:hAnsiTheme="minorEastAsia"/>
                <w:sz w:val="52"/>
                <w:szCs w:val="52"/>
              </w:rPr>
              <w:t>2</w:t>
            </w:r>
          </w:p>
        </w:tc>
        <w:tc>
          <w:tcPr>
            <w:tcW w:w="1134" w:type="dxa"/>
            <w:vMerge w:val="restart"/>
          </w:tcPr>
          <w:p>
            <w:pPr>
              <w:jc w:val="center"/>
              <w:rPr>
                <w:rFonts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</w:pPr>
          </w:p>
          <w:p>
            <w:pPr>
              <w:jc w:val="center"/>
              <w:rPr>
                <w:rFonts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</w:pPr>
          </w:p>
          <w:p>
            <w:pPr>
              <w:jc w:val="center"/>
              <w:rPr>
                <w:rFonts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</w:pPr>
          </w:p>
          <w:p>
            <w:pPr>
              <w:jc w:val="center"/>
              <w:rPr>
                <w:rFonts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</w:pPr>
          </w:p>
          <w:p>
            <w:pPr>
              <w:jc w:val="center"/>
              <w:rPr>
                <w:rFonts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  <w:t>基础设施完善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color w:val="000000"/>
                <w:kern w:val="0"/>
                <w:szCs w:val="21"/>
              </w:rPr>
              <w:t>（40分）</w:t>
            </w:r>
          </w:p>
        </w:tc>
        <w:tc>
          <w:tcPr>
            <w:tcW w:w="8505" w:type="dxa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color w:val="000000"/>
                <w:kern w:val="0"/>
                <w:sz w:val="28"/>
                <w:szCs w:val="28"/>
              </w:rPr>
              <w:t>1.有场所。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</w:rPr>
              <w:t>“职工之家”要坚持“一室多用”的原则，开辟出一定的文化活动、生活休闲、开放办公场所，根据公司规模和经营状况，整合资源，有效利用资源，原则上活动场所面积不得低于20平方米，并在显著位置“亮牌子”。场所面积超过20平米（5分），“亮牌子”（2分），活动场所情况（3分）。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10</w:t>
            </w:r>
          </w:p>
        </w:tc>
        <w:tc>
          <w:tcPr>
            <w:tcW w:w="212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959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52"/>
                <w:szCs w:val="52"/>
              </w:rPr>
            </w:pPr>
          </w:p>
        </w:tc>
        <w:tc>
          <w:tcPr>
            <w:tcW w:w="1134" w:type="dxa"/>
            <w:vMerge w:val="continue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5" w:type="dxa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color w:val="000000"/>
                <w:kern w:val="0"/>
                <w:sz w:val="28"/>
                <w:szCs w:val="28"/>
              </w:rPr>
              <w:t>2.有设施。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</w:rPr>
              <w:t>“职工之家”要根据职工的迫切需求，配备必要的体育设施、文化设施、生活设施、办公设备和心理减压设施，同时要推动职工书屋、爱心妈咪小屋等特色服务设施建设。文体娱乐设施（5分），休息休闲设施（5分），职工书屋（2分），爱心妈咪小屋（2分），创新工作室（2分），职工调解室（2分），其他特色设施（2分）。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20</w:t>
            </w:r>
          </w:p>
        </w:tc>
        <w:tc>
          <w:tcPr>
            <w:tcW w:w="212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959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52"/>
                <w:szCs w:val="52"/>
              </w:rPr>
            </w:pPr>
          </w:p>
        </w:tc>
        <w:tc>
          <w:tcPr>
            <w:tcW w:w="1134" w:type="dxa"/>
            <w:vMerge w:val="continue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5" w:type="dxa"/>
          </w:tcPr>
          <w:p>
            <w:pPr>
              <w:spacing w:line="520" w:lineRule="exact"/>
              <w:jc w:val="left"/>
              <w:rPr>
                <w:rFonts w:ascii="仿宋_GB2312" w:hAnsi="仿宋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color w:val="000000"/>
                <w:kern w:val="0"/>
                <w:sz w:val="28"/>
                <w:szCs w:val="28"/>
              </w:rPr>
              <w:t>3.有管理。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</w:rPr>
              <w:t>“职工之家”要配有专门的管理人员，制定“职工之家”管理制度，按时对职工开放场地，保护好“职工之家”内的活动设施，场所干净整洁。有管理人员（2分），制定制度（3分），按时开放（2分），干净整洁（3分）。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10</w:t>
            </w:r>
          </w:p>
        </w:tc>
        <w:tc>
          <w:tcPr>
            <w:tcW w:w="212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52"/>
                <w:szCs w:val="52"/>
              </w:rPr>
            </w:pPr>
            <w:r>
              <w:rPr>
                <w:rFonts w:hint="eastAsia" w:asciiTheme="minorEastAsia" w:hAnsiTheme="minorEastAsia"/>
                <w:sz w:val="52"/>
                <w:szCs w:val="52"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</w:pPr>
          </w:p>
          <w:p>
            <w:pPr>
              <w:ind w:firstLine="161" w:firstLineChars="50"/>
              <w:rPr>
                <w:rFonts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  <w:t>工作</w:t>
            </w:r>
          </w:p>
          <w:p>
            <w:pPr>
              <w:jc w:val="center"/>
              <w:rPr>
                <w:rFonts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  <w:t>务实</w:t>
            </w:r>
          </w:p>
          <w:p>
            <w:pPr>
              <w:jc w:val="center"/>
              <w:rPr>
                <w:rFonts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  <w:t>创新</w:t>
            </w:r>
          </w:p>
          <w:p>
            <w:pPr>
              <w:jc w:val="center"/>
              <w:rPr>
                <w:rFonts w:cs="宋体" w:asciiTheme="minorEastAsia" w:hAnsiTheme="minorEastAsia"/>
                <w:b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color w:val="000000"/>
                <w:kern w:val="0"/>
                <w:szCs w:val="21"/>
              </w:rPr>
              <w:t>（20分）</w:t>
            </w:r>
          </w:p>
        </w:tc>
        <w:tc>
          <w:tcPr>
            <w:tcW w:w="8505" w:type="dxa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color w:val="000000"/>
                <w:kern w:val="0"/>
                <w:sz w:val="28"/>
                <w:szCs w:val="28"/>
              </w:rPr>
              <w:t>1.注重职工文化活动开展。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</w:rPr>
              <w:t>要依托“职工之家资源”，开展丰富多彩、喜闻乐见、积极向上的文化活动，增强职工团结，凝聚职工力量。开展文化体育活动不少于两次。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212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4" w:hRule="atLeast"/>
        </w:trPr>
        <w:tc>
          <w:tcPr>
            <w:tcW w:w="959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52"/>
                <w:szCs w:val="52"/>
              </w:rPr>
            </w:pPr>
          </w:p>
        </w:tc>
        <w:tc>
          <w:tcPr>
            <w:tcW w:w="1134" w:type="dxa"/>
            <w:vMerge w:val="continue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5" w:type="dxa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color w:val="000000"/>
                <w:kern w:val="0"/>
                <w:sz w:val="28"/>
                <w:szCs w:val="28"/>
              </w:rPr>
              <w:t>2.注重职工综合素质提升。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</w:rPr>
              <w:t>结合“职工书屋”建设，开展读书活动，培养职工学习兴趣，同时要加强职工教育培训，提高职工队伍的整体素质。开展读书活动或者教育培训活动不少于两次。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212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959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52"/>
                <w:szCs w:val="52"/>
              </w:rPr>
            </w:pPr>
          </w:p>
        </w:tc>
        <w:tc>
          <w:tcPr>
            <w:tcW w:w="1134" w:type="dxa"/>
            <w:vMerge w:val="continue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5" w:type="dxa"/>
          </w:tcPr>
          <w:p>
            <w:pPr>
              <w:spacing w:line="520" w:lineRule="exact"/>
              <w:jc w:val="left"/>
              <w:rPr>
                <w:rFonts w:ascii="仿宋_GB2312" w:hAnsi="仿宋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color w:val="000000"/>
                <w:kern w:val="0"/>
                <w:sz w:val="28"/>
                <w:szCs w:val="28"/>
              </w:rPr>
              <w:t>3.注重会员采集和京卡办理。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</w:rPr>
              <w:t>积极发展会员，做好会员信息采集工作，为职工办理工会会员服务卡，利用京卡为会员开展各项服务。会员采集率90%以上5分，每少5%减1分，70%以下不得分。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212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9" w:hRule="atLeast"/>
        </w:trPr>
        <w:tc>
          <w:tcPr>
            <w:tcW w:w="959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52"/>
                <w:szCs w:val="52"/>
              </w:rPr>
            </w:pPr>
          </w:p>
        </w:tc>
        <w:tc>
          <w:tcPr>
            <w:tcW w:w="1134" w:type="dxa"/>
            <w:vMerge w:val="continue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5" w:type="dxa"/>
          </w:tcPr>
          <w:p>
            <w:pPr>
              <w:spacing w:line="520" w:lineRule="exact"/>
              <w:jc w:val="left"/>
              <w:rPr>
                <w:rFonts w:ascii="仿宋_GB2312" w:hAnsi="仿宋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color w:val="000000"/>
                <w:kern w:val="0"/>
                <w:sz w:val="28"/>
                <w:szCs w:val="28"/>
              </w:rPr>
              <w:t>4.注重发挥职工聪明才智。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</w:rPr>
              <w:t>通过岗位技能培训、岗位练兵、技能比赛等各种形式，引导职工积极参与合理化建议、技术革新、技术协作和职工小发明、小创造、小革新、小设计、小建议的“五小”活动，鼓励“职工创新工作室”建设。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212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52"/>
                <w:szCs w:val="52"/>
              </w:rPr>
            </w:pPr>
          </w:p>
          <w:p>
            <w:pPr>
              <w:jc w:val="center"/>
              <w:rPr>
                <w:rFonts w:asciiTheme="minorEastAsia" w:hAnsiTheme="minorEastAsia"/>
                <w:sz w:val="52"/>
                <w:szCs w:val="52"/>
              </w:rPr>
            </w:pPr>
            <w:r>
              <w:rPr>
                <w:rFonts w:hint="eastAsia" w:asciiTheme="minorEastAsia" w:hAnsiTheme="minorEastAsia"/>
                <w:sz w:val="52"/>
                <w:szCs w:val="52"/>
              </w:rPr>
              <w:t>4</w:t>
            </w:r>
          </w:p>
        </w:tc>
        <w:tc>
          <w:tcPr>
            <w:tcW w:w="1134" w:type="dxa"/>
            <w:vMerge w:val="restart"/>
          </w:tcPr>
          <w:p>
            <w:pPr>
              <w:jc w:val="center"/>
              <w:rPr>
                <w:rFonts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</w:pPr>
          </w:p>
          <w:p>
            <w:pPr>
              <w:jc w:val="center"/>
              <w:rPr>
                <w:rFonts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</w:pPr>
          </w:p>
          <w:p>
            <w:pPr>
              <w:jc w:val="center"/>
              <w:rPr>
                <w:rFonts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</w:pPr>
          </w:p>
          <w:p>
            <w:pPr>
              <w:jc w:val="center"/>
              <w:rPr>
                <w:rFonts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  <w:t>劳动</w:t>
            </w:r>
          </w:p>
          <w:p>
            <w:pPr>
              <w:jc w:val="center"/>
              <w:rPr>
                <w:rFonts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  <w:t>关系</w:t>
            </w:r>
          </w:p>
          <w:p>
            <w:pPr>
              <w:jc w:val="center"/>
              <w:rPr>
                <w:rFonts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cs="宋体" w:asciiTheme="minorEastAsia" w:hAnsiTheme="minorEastAsia"/>
                <w:b/>
                <w:color w:val="000000"/>
                <w:kern w:val="0"/>
                <w:sz w:val="32"/>
                <w:szCs w:val="32"/>
              </w:rPr>
              <w:t>和谐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（15分）</w:t>
            </w:r>
          </w:p>
        </w:tc>
        <w:tc>
          <w:tcPr>
            <w:tcW w:w="8505" w:type="dxa"/>
          </w:tcPr>
          <w:p>
            <w:pPr>
              <w:spacing w:line="520" w:lineRule="exact"/>
              <w:jc w:val="left"/>
              <w:rPr>
                <w:rFonts w:ascii="仿宋_GB2312" w:hAnsi="仿宋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color w:val="000000"/>
                <w:kern w:val="0"/>
                <w:sz w:val="28"/>
                <w:szCs w:val="28"/>
              </w:rPr>
              <w:t>1.依法签订劳动合同。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</w:rPr>
              <w:t>深入推进平等协商，推动集体合同、工资专项、劳动保护专项、女职工保护专项协议的“四同时”签订工作。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212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959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52"/>
                <w:szCs w:val="52"/>
              </w:rPr>
            </w:pPr>
          </w:p>
        </w:tc>
        <w:tc>
          <w:tcPr>
            <w:tcW w:w="1134" w:type="dxa"/>
            <w:vMerge w:val="continue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5" w:type="dxa"/>
          </w:tcPr>
          <w:p>
            <w:pPr>
              <w:spacing w:line="520" w:lineRule="exact"/>
              <w:jc w:val="left"/>
              <w:rPr>
                <w:rFonts w:ascii="仿宋_GB2312" w:hAnsi="仿宋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color w:val="000000"/>
                <w:kern w:val="0"/>
                <w:sz w:val="28"/>
                <w:szCs w:val="28"/>
              </w:rPr>
              <w:t>2.建立职工（代表）大会制度。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</w:rPr>
              <w:t>坚持每年召开职工（代表）大会1—2次。涉及职工切身利益的问题，由职工（代表）大会讨论决定。开展厂务公开活动,落实职工的知情权、协商权和监督权。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212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59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52"/>
                <w:szCs w:val="52"/>
              </w:rPr>
            </w:pPr>
          </w:p>
        </w:tc>
        <w:tc>
          <w:tcPr>
            <w:tcW w:w="1134" w:type="dxa"/>
            <w:vMerge w:val="continue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5" w:type="dxa"/>
          </w:tcPr>
          <w:p>
            <w:pPr>
              <w:spacing w:line="520" w:lineRule="exact"/>
              <w:jc w:val="left"/>
              <w:rPr>
                <w:rFonts w:ascii="仿宋_GB2312" w:hAnsi="仿宋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color w:val="000000"/>
                <w:kern w:val="0"/>
                <w:sz w:val="28"/>
                <w:szCs w:val="28"/>
              </w:rPr>
              <w:t>3.加强劳动保护，维护职工权益。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</w:rPr>
              <w:t>劳动争议调解、劳动保护等维权机制完善，并能够很好的发挥作用。成立劳动争议调解委员会，设立劳动争议调解员，建立劳动争议调解室。加强职工劳动保护，提高职工劳动保护意识，开展劳动保护培训，促进企业安全生产。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212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52"/>
                <w:szCs w:val="52"/>
              </w:rPr>
            </w:pPr>
            <w:r>
              <w:rPr>
                <w:rFonts w:hint="eastAsia" w:asciiTheme="minorEastAsia" w:hAnsiTheme="minorEastAsia"/>
                <w:sz w:val="52"/>
                <w:szCs w:val="52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b/>
                <w:sz w:val="32"/>
                <w:szCs w:val="32"/>
              </w:rPr>
              <w:t>经费管理规范</w:t>
            </w:r>
            <w:r>
              <w:rPr>
                <w:rFonts w:hint="eastAsia" w:asciiTheme="minorEastAsia" w:hAnsiTheme="minorEastAsia"/>
                <w:b/>
                <w:szCs w:val="21"/>
              </w:rPr>
              <w:t>（10分）</w:t>
            </w:r>
          </w:p>
        </w:tc>
        <w:tc>
          <w:tcPr>
            <w:tcW w:w="8505" w:type="dxa"/>
          </w:tcPr>
          <w:p>
            <w:pPr>
              <w:spacing w:line="520" w:lineRule="exact"/>
              <w:jc w:val="left"/>
              <w:rPr>
                <w:rFonts w:ascii="仿宋_GB2312" w:hAnsi="仿宋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color w:val="000000"/>
                <w:kern w:val="0"/>
                <w:sz w:val="28"/>
                <w:szCs w:val="28"/>
              </w:rPr>
              <w:t>1.按时缴纳会费。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</w:rPr>
              <w:t>工会会员依时交纳会员会费，企业工会及时足额申报工会经费。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212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959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52"/>
                <w:szCs w:val="52"/>
              </w:rPr>
            </w:pPr>
          </w:p>
        </w:tc>
        <w:tc>
          <w:tcPr>
            <w:tcW w:w="1134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52"/>
                <w:szCs w:val="52"/>
              </w:rPr>
            </w:pPr>
          </w:p>
        </w:tc>
        <w:tc>
          <w:tcPr>
            <w:tcW w:w="8505" w:type="dxa"/>
          </w:tcPr>
          <w:p>
            <w:pPr>
              <w:spacing w:line="520" w:lineRule="exact"/>
              <w:jc w:val="left"/>
              <w:rPr>
                <w:rFonts w:ascii="仿宋_GB2312" w:hAnsi="仿宋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color w:val="000000"/>
                <w:kern w:val="0"/>
                <w:sz w:val="28"/>
                <w:szCs w:val="28"/>
              </w:rPr>
              <w:t>2.经费使用合理。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</w:rPr>
              <w:t>设有独立的工会经费银行账户，有专业财会人员负责，建立完善的财务管理制度，按照预决算合法合理使用工会经费。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212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959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52"/>
                <w:szCs w:val="52"/>
              </w:rPr>
            </w:pPr>
          </w:p>
        </w:tc>
        <w:tc>
          <w:tcPr>
            <w:tcW w:w="1134" w:type="dxa"/>
            <w:vMerge w:val="continue"/>
          </w:tcPr>
          <w:p>
            <w:pPr>
              <w:jc w:val="center"/>
            </w:pPr>
          </w:p>
        </w:tc>
        <w:tc>
          <w:tcPr>
            <w:tcW w:w="8505" w:type="dxa"/>
          </w:tcPr>
          <w:p>
            <w:pPr>
              <w:spacing w:line="520" w:lineRule="exact"/>
              <w:jc w:val="left"/>
              <w:rPr>
                <w:rFonts w:ascii="仿宋_GB2312" w:hAnsi="仿宋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color w:val="000000"/>
                <w:kern w:val="0"/>
                <w:sz w:val="28"/>
                <w:szCs w:val="28"/>
              </w:rPr>
              <w:t>3.发挥经审作用。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</w:rPr>
              <w:t>定期公布账目，主动接受职工和工会会员及上级工会组织的监督，无重大经费使用问题。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212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2093" w:type="dxa"/>
            <w:gridSpan w:val="2"/>
            <w:vAlign w:val="center"/>
          </w:tcPr>
          <w:p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合计总分</w:t>
            </w:r>
          </w:p>
        </w:tc>
        <w:tc>
          <w:tcPr>
            <w:tcW w:w="8505" w:type="dxa"/>
          </w:tcPr>
          <w:p>
            <w:pPr>
              <w:spacing w:line="520" w:lineRule="exact"/>
              <w:ind w:firstLine="562" w:firstLineChars="200"/>
              <w:jc w:val="left"/>
              <w:rPr>
                <w:rFonts w:ascii="仿宋_GB2312" w:hAnsi="仿宋" w:eastAsia="仿宋_GB2312" w:cs="宋体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vAlign w:val="center"/>
          </w:tcPr>
          <w:p>
            <w:pPr>
              <w:jc w:val="center"/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03CC"/>
    <w:rsid w:val="00011845"/>
    <w:rsid w:val="00035004"/>
    <w:rsid w:val="00042A4A"/>
    <w:rsid w:val="00051274"/>
    <w:rsid w:val="00065A1E"/>
    <w:rsid w:val="00077291"/>
    <w:rsid w:val="00083178"/>
    <w:rsid w:val="000A634E"/>
    <w:rsid w:val="000B3E9B"/>
    <w:rsid w:val="001170CC"/>
    <w:rsid w:val="001353DD"/>
    <w:rsid w:val="001861BD"/>
    <w:rsid w:val="001C4152"/>
    <w:rsid w:val="001D6533"/>
    <w:rsid w:val="00246520"/>
    <w:rsid w:val="00254EDF"/>
    <w:rsid w:val="00256A00"/>
    <w:rsid w:val="002C6DF1"/>
    <w:rsid w:val="002E13E5"/>
    <w:rsid w:val="00311724"/>
    <w:rsid w:val="00363044"/>
    <w:rsid w:val="003D1249"/>
    <w:rsid w:val="003E46D2"/>
    <w:rsid w:val="00407504"/>
    <w:rsid w:val="00492A90"/>
    <w:rsid w:val="00506AC4"/>
    <w:rsid w:val="005157A9"/>
    <w:rsid w:val="00534CA4"/>
    <w:rsid w:val="00552153"/>
    <w:rsid w:val="005707DE"/>
    <w:rsid w:val="00593128"/>
    <w:rsid w:val="0059574B"/>
    <w:rsid w:val="005C60CC"/>
    <w:rsid w:val="005E2481"/>
    <w:rsid w:val="0067488E"/>
    <w:rsid w:val="006B70CA"/>
    <w:rsid w:val="00785254"/>
    <w:rsid w:val="00795244"/>
    <w:rsid w:val="007C5B9B"/>
    <w:rsid w:val="008203CC"/>
    <w:rsid w:val="00856063"/>
    <w:rsid w:val="008A61DE"/>
    <w:rsid w:val="008C271A"/>
    <w:rsid w:val="00926578"/>
    <w:rsid w:val="0095470C"/>
    <w:rsid w:val="009B129E"/>
    <w:rsid w:val="009C4A9C"/>
    <w:rsid w:val="009E7DB5"/>
    <w:rsid w:val="009F0B2C"/>
    <w:rsid w:val="00A0362B"/>
    <w:rsid w:val="00A82303"/>
    <w:rsid w:val="00A968E0"/>
    <w:rsid w:val="00AC5B56"/>
    <w:rsid w:val="00AE0270"/>
    <w:rsid w:val="00AE04A7"/>
    <w:rsid w:val="00B57924"/>
    <w:rsid w:val="00B64F34"/>
    <w:rsid w:val="00BE1A59"/>
    <w:rsid w:val="00C024D5"/>
    <w:rsid w:val="00C60DF7"/>
    <w:rsid w:val="00C7103D"/>
    <w:rsid w:val="00CB218B"/>
    <w:rsid w:val="00CF1786"/>
    <w:rsid w:val="00CF67EB"/>
    <w:rsid w:val="00D01370"/>
    <w:rsid w:val="00D01A4A"/>
    <w:rsid w:val="00D44C39"/>
    <w:rsid w:val="00D77272"/>
    <w:rsid w:val="00DC2316"/>
    <w:rsid w:val="00DF5A1A"/>
    <w:rsid w:val="00E75964"/>
    <w:rsid w:val="00EA4BA0"/>
    <w:rsid w:val="00EF750E"/>
    <w:rsid w:val="00F55965"/>
    <w:rsid w:val="00F6076A"/>
    <w:rsid w:val="00F753C5"/>
    <w:rsid w:val="00F81AFB"/>
    <w:rsid w:val="00F863BB"/>
    <w:rsid w:val="00F86C52"/>
    <w:rsid w:val="00FE4D6F"/>
    <w:rsid w:val="00FF6694"/>
    <w:rsid w:val="5C115D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248</Words>
  <Characters>1418</Characters>
  <Lines>11</Lines>
  <Paragraphs>3</Paragraphs>
  <TotalTime>183</TotalTime>
  <ScaleCrop>false</ScaleCrop>
  <LinksUpToDate>false</LinksUpToDate>
  <CharactersWithSpaces>1663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2016-08-09T02:16:00Z</dcterms:created>
  <dc:creator>user</dc:creator>
  <cp:lastModifiedBy>Rina</cp:lastModifiedBy>
  <cp:lastPrinted>2017-08-08T08:34:00Z</cp:lastPrinted>
  <dcterms:modified xsi:type="dcterms:W3CDTF">2020-06-23T07:37:47Z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